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sz w:val="120"/>
        </w:rPr>
      </w:pPr>
      <w:bookmarkStart w:id="0" w:name="test"/>
      <w:bookmarkStart w:id="1" w:name="_Hlk36511900"/>
      <w:bookmarkStart w:id="2" w:name="_Hlk10494765"/>
      <w:bookmarkStart w:id="3" w:name="_Hlk40650656"/>
      <w:r>
        <w:rPr>
          <w:rFonts w:hint="eastAsia" w:ascii="方正小标宋简体" w:hAnsi="方正小标宋简体" w:eastAsia="方正小标宋简体" w:cs="方正小标宋简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i w:val="0"/>
          <w:caps w:val="0"/>
          <w:color w:val="auto"/>
          <w:spacing w:val="2"/>
          <w:sz w:val="32"/>
          <w:szCs w:val="32"/>
          <w:shd w:val="clear" w:fill="FFFFFF"/>
        </w:rPr>
        <w:t>洪教职成字〔2021〕2号</w:t>
      </w:r>
    </w:p>
    <w:p>
      <w:pPr>
        <w:rPr>
          <w:rFonts w:hint="eastAsia" w:ascii="新宋体" w:hAnsi="新宋体" w:eastAsia="新宋体"/>
          <w:b/>
          <w:bCs/>
          <w:color w:val="FF0000"/>
          <w:sz w:val="84"/>
          <w:szCs w:val="84"/>
          <w:u w:val="none" w:color="auto"/>
          <w:lang w:val="en-US" w:eastAsia="zh-CN"/>
        </w:rPr>
      </w:pPr>
      <w:r>
        <w:rPr>
          <w:sz w:val="40"/>
        </w:rPr>
        <mc:AlternateContent>
          <mc:Choice Requires="wps">
            <w:drawing>
              <wp:anchor distT="0" distB="0" distL="114300" distR="114300" simplePos="0" relativeHeight="251716608" behindDoc="0" locked="0" layoutInCell="1" allowOverlap="1">
                <wp:simplePos x="0" y="0"/>
                <wp:positionH relativeFrom="column">
                  <wp:posOffset>-5080</wp:posOffset>
                </wp:positionH>
                <wp:positionV relativeFrom="paragraph">
                  <wp:posOffset>643255</wp:posOffset>
                </wp:positionV>
                <wp:extent cx="53365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365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50.65pt;height:0.05pt;width:420.2pt;z-index:251716608;mso-width-relative:page;mso-height-relative:page;" filled="f" stroked="t" coordsize="21600,21600" o:gfxdata="UEsDBAoAAAAAAIdO4kAAAAAAAAAAAAAAAAAEAAAAZHJzL1BLAwQUAAAACACHTuJAuoc4YNYAAAAJ&#10;AQAADwAAAGRycy9kb3ducmV2LnhtbE2PwW7CMBBE75X6D9ZW6q3YgQqFNA6Cqr1VqhpauJp4G0fE&#10;6yg2Ifx9TS9wnJnVzNt8OdqWDdj7xpGEZCKAIVVON1RL+N68P6XAfFCkVesIJZzRw7K4v8tVpt2J&#10;vnAoQ81iCflMSTAhdBnnvjJolZ+4Dilmv663KkTZ11z36hTLbcunQsy5VQ3FBaM6fDVYHcqjlTBu&#10;05XZfYT1m/v5NIdxV9phepby8SERL8ACjuF6DBf8iA5FZNq7I2nPWgkX8BBtkcyAxTydLebA9v/O&#10;M/Ai57cfFH9QSwMEFAAAAAgAh07iQPHyu6bdAQAAmQMAAA4AAABkcnMvZTJvRG9jLnhtbK1TS44T&#10;MRDdI3EHy3vSnYQOo1Y6s5gQNggiAQeo+NNtyT/ZnnRyCS6AxA5WLNlzG4ZjUHZChs8GIXpRXXY9&#10;v673XL28PhhN9iJE5WxHp5OaEmGZ48r2HX3zevPoipKYwHLQzoqOHkWk16uHD5ajb8XMDU5zEQiS&#10;2NiOvqNDSr6tqsgGYSBOnBcWi9IFAwmXoa94gBHZja5mdb2oRhe4D46JGHF3fSrSVeGXUrD0Usoo&#10;EtEdxd5SiaHEXY7VagltH8APip3bgH/owoCy+NEL1RoSkNug/qAyigUXnUwT5kzlpFRMFA2oZlr/&#10;pubVAF4ULWhO9Beb4v+jZS/220AUx7ujxILBK7p79/nr2w/fvrzHePfpI5lmk0YfW8Te2G04r6Lf&#10;hqz4IIPJb9RCDsXY48VYcUiE4WYzny+ax+g/w9pi3mTG6v6oDzE9E86QnHRUK5tVQwv75zGdoD8g&#10;eVtbMnZ0dtU8aZARcGqkhoSp8agj2r4cjk4rvlFa5yMx9LsbHcgecA42mxqfcw+/wPJX1hCHE66U&#10;MgzaQQB/ajlJR48OWRxlmnswglOiBU5+zgoygdJ/g0T52qIL2diTlTnbOX7E+7j1QfUDWlG8Lxi8&#10;/+LZeVbzgP28Lkz3f9Tq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qHOGDWAAAACQEAAA8AAAAA&#10;AAAAAQAgAAAAIgAAAGRycy9kb3ducmV2LnhtbFBLAQIUABQAAAAIAIdO4kDx8rum3QEAAJkDAAAO&#10;AAAAAAAAAAEAIAAAACUBAABkcnMvZTJvRG9jLnhtbFBLBQYAAAAABgAGAFkBAAB0BQAAAAA=&#10;">
                <v:fill on="f" focussize="0,0"/>
                <v:stroke weight="2.25pt" color="#FF0000" joinstyle="round"/>
                <v:imagedata o:title=""/>
                <o:lock v:ext="edit" aspectratio="f"/>
              </v:line>
            </w:pict>
          </mc:Fallback>
        </mc:AlternateContent>
      </w:r>
      <w:r>
        <w:rPr>
          <w:rFonts w:hint="eastAsia" w:ascii="新宋体" w:hAnsi="新宋体" w:eastAsia="新宋体"/>
          <w:b/>
          <w:bCs/>
          <w:color w:val="FF0000"/>
          <w:sz w:val="40"/>
          <w:szCs w:val="40"/>
          <w:u w:val="none" w:color="auto"/>
          <w:lang w:val="en-US" w:eastAsia="zh-CN"/>
        </w:rPr>
        <w:t xml:space="preserve">                      </w:t>
      </w:r>
      <w:r>
        <w:rPr>
          <w:rFonts w:hint="eastAsia" w:ascii="新宋体" w:hAnsi="新宋体" w:eastAsia="新宋体"/>
          <w:b/>
          <w:bCs/>
          <w:color w:val="FF0000"/>
          <w:sz w:val="84"/>
          <w:szCs w:val="84"/>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bookmarkEnd w:id="0"/>
    <w:p>
      <w:pPr>
        <w:keepNext w:val="0"/>
        <w:keepLines w:val="0"/>
        <w:pageBreakBefore w:val="0"/>
        <w:widowControl w:val="0"/>
        <w:kinsoku/>
        <w:overflowPunct w:val="0"/>
        <w:topLinePunct w:val="0"/>
        <w:autoSpaceDE/>
        <w:autoSpaceDN/>
        <w:bidi w:val="0"/>
        <w:snapToGrid w:val="0"/>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关于举办2021年南昌市职业院校技能大赛</w:t>
      </w:r>
    </w:p>
    <w:p>
      <w:pPr>
        <w:keepNext w:val="0"/>
        <w:keepLines w:val="0"/>
        <w:pageBreakBefore w:val="0"/>
        <w:widowControl w:val="0"/>
        <w:kinsoku/>
        <w:overflowPunct w:val="0"/>
        <w:topLinePunct w:val="0"/>
        <w:autoSpaceDE/>
        <w:autoSpaceDN/>
        <w:bidi w:val="0"/>
        <w:snapToGrid w:val="0"/>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中等职业学校班主任能力比赛的通知</w:t>
      </w:r>
    </w:p>
    <w:p>
      <w:pPr>
        <w:keepNext w:val="0"/>
        <w:keepLines w:val="0"/>
        <w:pageBreakBefore w:val="0"/>
        <w:widowControl w:val="0"/>
        <w:kinsoku/>
        <w:overflowPunct w:val="0"/>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sz w:val="44"/>
          <w:szCs w:val="44"/>
        </w:rPr>
      </w:pPr>
    </w:p>
    <w:p>
      <w:pPr>
        <w:pStyle w:val="9"/>
        <w:keepNext w:val="0"/>
        <w:keepLines w:val="0"/>
        <w:pageBreakBefore w:val="0"/>
        <w:widowControl w:val="0"/>
        <w:kinsoku/>
        <w:topLinePunct w:val="0"/>
        <w:autoSpaceDE/>
        <w:autoSpaceDN/>
        <w:bidi w:val="0"/>
        <w:spacing w:line="600" w:lineRule="exact"/>
        <w:ind w:firstLine="0" w:firstLineChars="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各县（区）教体局、各中等职业学校：</w:t>
      </w:r>
    </w:p>
    <w:p>
      <w:pPr>
        <w:pStyle w:val="9"/>
        <w:keepNext w:val="0"/>
        <w:keepLines w:val="0"/>
        <w:pageBreakBefore w:val="0"/>
        <w:widowControl w:val="0"/>
        <w:kinsoku/>
        <w:topLinePunct w:val="0"/>
        <w:autoSpaceDE/>
        <w:autoSpaceDN/>
        <w:bidi w:val="0"/>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根据省教育厅《关于举办2021年江西省职业院校技能大赛中等职业学校班主任能力比赛的通知》要求，经研究决定于今年5月举办2021年南昌市职业院校技能大赛中等职业学校班主任能力比赛（比赛时间、地点另行通知）。现将有关事项通知如下，请各单位做好参赛教师遴选和参赛组织工作。</w:t>
      </w:r>
    </w:p>
    <w:p>
      <w:pPr>
        <w:pStyle w:val="9"/>
        <w:keepNext w:val="0"/>
        <w:keepLines w:val="0"/>
        <w:pageBreakBefore w:val="0"/>
        <w:widowControl w:val="0"/>
        <w:kinsoku/>
        <w:topLinePunct w:val="0"/>
        <w:autoSpaceDE/>
        <w:autoSpaceDN/>
        <w:bidi w:val="0"/>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rPr>
        <w:t>一、比赛分组</w:t>
      </w:r>
    </w:p>
    <w:p>
      <w:pPr>
        <w:pStyle w:val="9"/>
        <w:keepNext w:val="0"/>
        <w:keepLines w:val="0"/>
        <w:pageBreakBefore w:val="0"/>
        <w:widowControl w:val="0"/>
        <w:kinsoku/>
        <w:topLinePunct w:val="0"/>
        <w:autoSpaceDE/>
        <w:autoSpaceDN/>
        <w:bidi w:val="0"/>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比赛分为业务能力组和“最美中职班主任”组。</w:t>
      </w:r>
    </w:p>
    <w:p>
      <w:pPr>
        <w:pStyle w:val="9"/>
        <w:keepNext w:val="0"/>
        <w:keepLines w:val="0"/>
        <w:pageBreakBefore w:val="0"/>
        <w:widowControl w:val="0"/>
        <w:numPr>
          <w:ilvl w:val="0"/>
          <w:numId w:val="1"/>
        </w:numPr>
        <w:kinsoku/>
        <w:topLinePunct w:val="0"/>
        <w:autoSpaceDE/>
        <w:autoSpaceDN/>
        <w:bidi w:val="0"/>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rPr>
        <w:t>分级遴选</w:t>
      </w:r>
    </w:p>
    <w:p>
      <w:pPr>
        <w:pStyle w:val="9"/>
        <w:keepNext w:val="0"/>
        <w:keepLines w:val="0"/>
        <w:pageBreakBefore w:val="0"/>
        <w:widowControl w:val="0"/>
        <w:kinsoku/>
        <w:topLinePunct w:val="0"/>
        <w:autoSpaceDE/>
        <w:autoSpaceDN/>
        <w:bidi w:val="0"/>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采用校级初赛、市级决赛两级遴选办法，再择优推荐参加省赛。</w:t>
      </w:r>
    </w:p>
    <w:p>
      <w:pPr>
        <w:pStyle w:val="9"/>
        <w:keepNext w:val="0"/>
        <w:keepLines w:val="0"/>
        <w:pageBreakBefore w:val="0"/>
        <w:widowControl w:val="0"/>
        <w:kinsoku/>
        <w:topLinePunct w:val="0"/>
        <w:autoSpaceDE/>
        <w:autoSpaceDN/>
        <w:bidi w:val="0"/>
        <w:spacing w:line="600" w:lineRule="exact"/>
        <w:ind w:firstLine="643"/>
        <w:textAlignment w:val="auto"/>
        <w:rPr>
          <w:rFonts w:hint="eastAsia" w:ascii="楷体_GB2312" w:hAnsi="楷体_GB2312" w:eastAsia="楷体_GB2312" w:cs="楷体_GB2312"/>
          <w:b/>
          <w:bCs/>
          <w:sz w:val="32"/>
          <w:szCs w:val="32"/>
        </w:rPr>
      </w:pPr>
      <w:bookmarkStart w:id="4" w:name="_bookmark7"/>
      <w:bookmarkEnd w:id="4"/>
      <w:r>
        <w:rPr>
          <w:rFonts w:hint="eastAsia" w:ascii="楷体_GB2312" w:hAnsi="楷体_GB2312" w:eastAsia="楷体_GB2312" w:cs="楷体_GB2312"/>
          <w:b/>
          <w:bCs/>
          <w:sz w:val="32"/>
          <w:szCs w:val="32"/>
        </w:rPr>
        <w:t>（一）校级初赛</w:t>
      </w:r>
    </w:p>
    <w:p>
      <w:pPr>
        <w:pStyle w:val="9"/>
        <w:keepNext w:val="0"/>
        <w:keepLines w:val="0"/>
        <w:pageBreakBefore w:val="0"/>
        <w:widowControl w:val="0"/>
        <w:kinsoku/>
        <w:topLinePunct w:val="0"/>
        <w:autoSpaceDE/>
        <w:autoSpaceDN/>
        <w:bidi w:val="0"/>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由各中职学校自行组织安排，择优选派人员参加市级选拔赛。</w:t>
      </w:r>
    </w:p>
    <w:p>
      <w:pPr>
        <w:pStyle w:val="9"/>
        <w:keepNext w:val="0"/>
        <w:keepLines w:val="0"/>
        <w:pageBreakBefore w:val="0"/>
        <w:widowControl w:val="0"/>
        <w:kinsoku/>
        <w:topLinePunct w:val="0"/>
        <w:autoSpaceDE/>
        <w:autoSpaceDN/>
        <w:bidi w:val="0"/>
        <w:spacing w:line="600" w:lineRule="exact"/>
        <w:ind w:firstLine="643"/>
        <w:textAlignment w:val="auto"/>
        <w:rPr>
          <w:rFonts w:hint="eastAsia" w:ascii="楷体_GB2312" w:hAnsi="楷体_GB2312" w:eastAsia="楷体_GB2312" w:cs="楷体_GB2312"/>
          <w:b/>
          <w:bCs/>
          <w:sz w:val="32"/>
          <w:szCs w:val="32"/>
        </w:rPr>
      </w:pPr>
      <w:bookmarkStart w:id="5" w:name="_bookmark9"/>
      <w:bookmarkEnd w:id="5"/>
      <w:bookmarkStart w:id="6" w:name="_bookmark8"/>
      <w:bookmarkEnd w:id="6"/>
      <w:r>
        <w:rPr>
          <w:rFonts w:hint="eastAsia" w:ascii="楷体_GB2312" w:hAnsi="楷体_GB2312" w:eastAsia="楷体_GB2312" w:cs="楷体_GB2312"/>
          <w:b/>
          <w:bCs/>
          <w:sz w:val="32"/>
          <w:szCs w:val="32"/>
        </w:rPr>
        <w:t>（二）市级决赛</w:t>
      </w:r>
    </w:p>
    <w:p>
      <w:pPr>
        <w:pStyle w:val="9"/>
        <w:keepNext w:val="0"/>
        <w:keepLines w:val="0"/>
        <w:pageBreakBefore w:val="0"/>
        <w:widowControl w:val="0"/>
        <w:kinsoku/>
        <w:topLinePunct w:val="0"/>
        <w:autoSpaceDE/>
        <w:autoSpaceDN/>
        <w:bidi w:val="0"/>
        <w:spacing w:line="600" w:lineRule="exact"/>
        <w:ind w:firstLine="640"/>
        <w:textAlignment w:val="auto"/>
        <w:rPr>
          <w:rFonts w:ascii="仿宋_GB2312" w:hAnsi="仿宋" w:eastAsia="仿宋_GB2312" w:cs="仿宋"/>
          <w:sz w:val="32"/>
          <w:szCs w:val="32"/>
        </w:rPr>
      </w:pPr>
      <w:r>
        <w:rPr>
          <w:rFonts w:hint="eastAsia" w:ascii="仿宋_GB2312" w:hAnsi="仿宋" w:eastAsia="仿宋_GB2312" w:cs="仿宋"/>
          <w:sz w:val="32"/>
          <w:szCs w:val="32"/>
        </w:rPr>
        <w:t>按照现场决赛办法进行，确定决赛成绩，择优推荐确定参加省赛人员名单。</w:t>
      </w:r>
    </w:p>
    <w:p>
      <w:pPr>
        <w:pStyle w:val="9"/>
        <w:keepNext w:val="0"/>
        <w:keepLines w:val="0"/>
        <w:pageBreakBefore w:val="0"/>
        <w:widowControl w:val="0"/>
        <w:numPr>
          <w:ilvl w:val="0"/>
          <w:numId w:val="1"/>
        </w:numPr>
        <w:kinsoku/>
        <w:topLinePunct w:val="0"/>
        <w:autoSpaceDE/>
        <w:autoSpaceDN/>
        <w:bidi w:val="0"/>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rPr>
        <w:t>其他要求</w:t>
      </w:r>
    </w:p>
    <w:p>
      <w:pPr>
        <w:pStyle w:val="9"/>
        <w:keepNext w:val="0"/>
        <w:keepLines w:val="0"/>
        <w:pageBreakBefore w:val="0"/>
        <w:widowControl w:val="0"/>
        <w:kinsoku/>
        <w:topLinePunct w:val="0"/>
        <w:autoSpaceDE/>
        <w:autoSpaceDN/>
        <w:bidi w:val="0"/>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1.未经过校级初赛参赛选手不得参加市级决赛。请各中职学校收集汇总本校校级初赛举办佐证材料（学校举行比赛的通知文件、现场比赛照片5张、现场视频一段）。</w:t>
      </w:r>
    </w:p>
    <w:p>
      <w:pPr>
        <w:pStyle w:val="9"/>
        <w:keepNext w:val="0"/>
        <w:keepLines w:val="0"/>
        <w:pageBreakBefore w:val="0"/>
        <w:widowControl w:val="0"/>
        <w:kinsoku/>
        <w:topLinePunct w:val="0"/>
        <w:autoSpaceDE/>
        <w:autoSpaceDN/>
        <w:bidi w:val="0"/>
        <w:spacing w:line="600" w:lineRule="exact"/>
        <w:ind w:firstLine="640"/>
        <w:textAlignment w:val="auto"/>
        <w:rPr>
          <w:rFonts w:ascii="仿宋_GB2312" w:hAnsi="仿宋" w:eastAsia="仿宋_GB2312" w:cs="仿宋"/>
          <w:color w:val="000000"/>
          <w:sz w:val="32"/>
          <w:szCs w:val="32"/>
        </w:rPr>
      </w:pPr>
      <w:r>
        <w:rPr>
          <w:rFonts w:hint="eastAsia" w:ascii="仿宋_GB2312" w:hAnsi="仿宋" w:eastAsia="仿宋_GB2312" w:cs="仿宋"/>
          <w:sz w:val="32"/>
          <w:szCs w:val="32"/>
        </w:rPr>
        <w:t>2.</w:t>
      </w:r>
      <w:r>
        <w:rPr>
          <w:rFonts w:hint="eastAsia" w:ascii="仿宋_GB2312" w:hAnsi="仿宋" w:eastAsia="仿宋_GB2312" w:cs="仿宋"/>
          <w:color w:val="000000"/>
          <w:sz w:val="32"/>
          <w:szCs w:val="32"/>
        </w:rPr>
        <w:t>各学校应积极组织参赛，以大赛为契机加强本校的班主任队伍建设，并将班主任能力比赛获奖情况纳入教师职称评审、年度考核的有关要求。参加市赛选拔情况及获奖结果将作为评价职业学校办学能力、调整招生指标分配的重要因素。</w:t>
      </w:r>
    </w:p>
    <w:p>
      <w:pPr>
        <w:pStyle w:val="9"/>
        <w:keepNext w:val="0"/>
        <w:keepLines w:val="0"/>
        <w:pageBreakBefore w:val="0"/>
        <w:widowControl w:val="0"/>
        <w:numPr>
          <w:ilvl w:val="0"/>
          <w:numId w:val="1"/>
        </w:numPr>
        <w:kinsoku/>
        <w:topLinePunct w:val="0"/>
        <w:autoSpaceDE/>
        <w:autoSpaceDN/>
        <w:bidi w:val="0"/>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rPr>
        <w:t>材料报送</w:t>
      </w:r>
    </w:p>
    <w:p>
      <w:pPr>
        <w:pStyle w:val="4"/>
        <w:keepNext w:val="0"/>
        <w:keepLines w:val="0"/>
        <w:pageBreakBefore w:val="0"/>
        <w:widowControl w:val="0"/>
        <w:kinsoku/>
        <w:topLinePunct w:val="0"/>
        <w:autoSpaceDE/>
        <w:autoSpaceDN/>
        <w:bidi w:val="0"/>
        <w:spacing w:beforeAutospacing="0" w:afterAutospacing="0" w:line="600" w:lineRule="exact"/>
        <w:ind w:firstLine="640" w:firstLineChars="200"/>
        <w:jc w:val="both"/>
        <w:textAlignment w:val="auto"/>
        <w:rPr>
          <w:rFonts w:hint="eastAsia" w:ascii="仿宋_GB2312" w:hAnsi="宋体" w:eastAsia="仿宋_GB2312" w:cs="宋体"/>
          <w:sz w:val="32"/>
          <w:szCs w:val="32"/>
        </w:rPr>
      </w:pPr>
      <w:r>
        <w:rPr>
          <w:rFonts w:hint="eastAsia" w:ascii="仿宋_GB2312" w:hAnsi="仿宋" w:eastAsia="仿宋_GB2312" w:cs="仿宋"/>
          <w:kern w:val="2"/>
          <w:sz w:val="32"/>
          <w:szCs w:val="32"/>
        </w:rPr>
        <w:t>1.</w:t>
      </w:r>
      <w:r>
        <w:rPr>
          <w:rFonts w:hint="eastAsia" w:ascii="仿宋_GB2312" w:hAnsi="宋体" w:eastAsia="仿宋_GB2312" w:cs="宋体"/>
          <w:sz w:val="32"/>
          <w:szCs w:val="32"/>
        </w:rPr>
        <w:t>以各</w:t>
      </w:r>
      <w:r>
        <w:rPr>
          <w:rFonts w:hint="eastAsia" w:ascii="仿宋_GB2312" w:hAnsi="仿宋" w:eastAsia="仿宋_GB2312" w:cs="仿宋"/>
          <w:sz w:val="32"/>
          <w:szCs w:val="32"/>
        </w:rPr>
        <w:t>中职学校</w:t>
      </w:r>
      <w:r>
        <w:rPr>
          <w:rFonts w:hint="eastAsia" w:ascii="仿宋_GB2312" w:hAnsi="宋体" w:eastAsia="仿宋_GB2312" w:cs="宋体"/>
          <w:sz w:val="32"/>
          <w:szCs w:val="32"/>
        </w:rPr>
        <w:t>为代表队组织参赛。各代表队需指定参赛联系人，负责组织、协调报名和参赛等工作。为方便开展工作，请各参赛联系人实名加入QQ群：548830205。</w:t>
      </w:r>
    </w:p>
    <w:p>
      <w:pPr>
        <w:pStyle w:val="4"/>
        <w:keepNext w:val="0"/>
        <w:keepLines w:val="0"/>
        <w:pageBreakBefore w:val="0"/>
        <w:widowControl w:val="0"/>
        <w:kinsoku/>
        <w:topLinePunct w:val="0"/>
        <w:autoSpaceDE/>
        <w:autoSpaceDN/>
        <w:bidi w:val="0"/>
        <w:spacing w:beforeAutospacing="0" w:afterAutospacing="0" w:line="600" w:lineRule="exact"/>
        <w:ind w:firstLine="640" w:firstLineChars="200"/>
        <w:jc w:val="both"/>
        <w:textAlignment w:val="auto"/>
        <w:rPr>
          <w:rFonts w:hint="eastAsia" w:ascii="仿宋_GB2312" w:hAnsi="宋体" w:eastAsia="仿宋_GB2312" w:cs="宋体"/>
          <w:sz w:val="32"/>
          <w:szCs w:val="32"/>
        </w:rPr>
      </w:pPr>
      <w:r>
        <w:rPr>
          <w:rFonts w:hint="eastAsia" w:ascii="仿宋_GB2312" w:hAnsi="仿宋" w:eastAsia="仿宋_GB2312" w:cs="仿宋"/>
          <w:kern w:val="2"/>
          <w:sz w:val="32"/>
          <w:szCs w:val="32"/>
        </w:rPr>
        <w:t>2.</w:t>
      </w:r>
      <w:r>
        <w:rPr>
          <w:rFonts w:hint="eastAsia" w:ascii="仿宋_GB2312" w:hAnsi="宋体" w:eastAsia="仿宋_GB2312" w:cs="宋体"/>
          <w:color w:val="000000"/>
          <w:sz w:val="32"/>
          <w:szCs w:val="32"/>
        </w:rPr>
        <w:t>各中职学校</w:t>
      </w:r>
      <w:r>
        <w:rPr>
          <w:rFonts w:hint="eastAsia" w:ascii="仿宋_GB2312" w:hAnsi="仿宋" w:eastAsia="仿宋_GB2312" w:cs="仿宋"/>
          <w:sz w:val="32"/>
          <w:szCs w:val="32"/>
        </w:rPr>
        <w:t>认真</w:t>
      </w:r>
      <w:r>
        <w:rPr>
          <w:rFonts w:hint="eastAsia" w:ascii="仿宋_GB2312" w:hAnsi="宋体" w:eastAsia="仿宋_GB2312" w:cs="宋体"/>
          <w:sz w:val="32"/>
          <w:szCs w:val="32"/>
        </w:rPr>
        <w:t>填写word版《参赛报名表》，excel版《参赛汇总表》，word版《</w:t>
      </w:r>
      <w:r>
        <w:rPr>
          <w:rFonts w:hint="eastAsia" w:ascii="仿宋_GB2312" w:hAnsi="仿宋" w:eastAsia="仿宋_GB2312" w:cs="仿宋"/>
          <w:sz w:val="32"/>
          <w:szCs w:val="32"/>
        </w:rPr>
        <w:t>学校比赛情况统计表</w:t>
      </w:r>
      <w:r>
        <w:rPr>
          <w:rFonts w:hint="eastAsia" w:ascii="仿宋_GB2312" w:hAnsi="宋体" w:eastAsia="仿宋_GB2312" w:cs="宋体"/>
          <w:sz w:val="32"/>
          <w:szCs w:val="32"/>
        </w:rPr>
        <w:t>》，word版《</w:t>
      </w:r>
      <w:r>
        <w:rPr>
          <w:rFonts w:hint="eastAsia" w:ascii="仿宋_GB2312" w:hAnsi="仿宋" w:eastAsia="仿宋_GB2312" w:cs="仿宋"/>
          <w:sz w:val="32"/>
          <w:szCs w:val="32"/>
        </w:rPr>
        <w:t>参赛推荐表</w:t>
      </w:r>
      <w:r>
        <w:rPr>
          <w:rFonts w:hint="eastAsia" w:ascii="仿宋_GB2312" w:hAnsi="宋体" w:eastAsia="仿宋_GB2312" w:cs="宋体"/>
          <w:sz w:val="32"/>
          <w:szCs w:val="32"/>
        </w:rPr>
        <w:t>》（详见附件4、5、6、8），并将加盖公章后的扫描版及电子版以及</w:t>
      </w:r>
      <w:r>
        <w:rPr>
          <w:rFonts w:hint="eastAsia" w:ascii="仿宋_GB2312" w:hAnsi="仿宋" w:eastAsia="仿宋_GB2312" w:cs="仿宋"/>
          <w:sz w:val="32"/>
          <w:szCs w:val="32"/>
        </w:rPr>
        <w:t>校级初赛举办佐证材料（比赛的通知文件、现场比赛照片5张、现场视频一段等）于</w:t>
      </w:r>
      <w:r>
        <w:rPr>
          <w:rFonts w:hint="eastAsia" w:ascii="仿宋_GB2312" w:hAnsi="仿宋" w:eastAsia="仿宋_GB2312" w:cs="仿宋"/>
          <w:kern w:val="2"/>
          <w:sz w:val="32"/>
          <w:szCs w:val="32"/>
        </w:rPr>
        <w:t>2021年4月29日前一并发送至</w:t>
      </w:r>
      <w:r>
        <w:rPr>
          <w:rFonts w:hint="eastAsia" w:ascii="仿宋_GB2312" w:hAnsi="宋体" w:eastAsia="仿宋_GB2312" w:cs="宋体"/>
          <w:sz w:val="32"/>
          <w:szCs w:val="32"/>
        </w:rPr>
        <w:t>邮箱：526397574@qq.com</w:t>
      </w:r>
      <w:r>
        <w:rPr>
          <w:rFonts w:hint="eastAsia" w:ascii="仿宋_GB2312" w:hAnsi="宋体" w:eastAsia="仿宋_GB2312" w:cs="宋体"/>
          <w:sz w:val="32"/>
          <w:szCs w:val="32"/>
        </w:rPr>
        <w:fldChar w:fldCharType="begin"/>
      </w:r>
      <w:r>
        <w:rPr>
          <w:rFonts w:hint="eastAsia" w:ascii="仿宋_GB2312" w:hAnsi="宋体" w:eastAsia="仿宋_GB2312" w:cs="宋体"/>
          <w:sz w:val="32"/>
          <w:szCs w:val="32"/>
        </w:rPr>
        <w:instrText xml:space="preserve"> HYPERLINK "mailto:271702196@qq.com。" </w:instrText>
      </w:r>
      <w:r>
        <w:rPr>
          <w:rFonts w:hint="eastAsia" w:ascii="仿宋_GB2312" w:hAnsi="宋体" w:eastAsia="仿宋_GB2312" w:cs="宋体"/>
          <w:sz w:val="32"/>
          <w:szCs w:val="32"/>
        </w:rPr>
        <w:fldChar w:fldCharType="separate"/>
      </w:r>
      <w:r>
        <w:rPr>
          <w:rStyle w:val="8"/>
          <w:rFonts w:hint="eastAsia" w:ascii="仿宋_GB2312" w:hAnsi="宋体" w:eastAsia="仿宋_GB2312" w:cs="宋体"/>
          <w:sz w:val="32"/>
          <w:szCs w:val="32"/>
        </w:rPr>
        <w:t>。</w:t>
      </w:r>
      <w:r>
        <w:rPr>
          <w:rFonts w:hint="eastAsia" w:ascii="仿宋_GB2312" w:hAnsi="宋体" w:eastAsia="仿宋_GB2312" w:cs="宋体"/>
          <w:sz w:val="32"/>
          <w:szCs w:val="32"/>
        </w:rPr>
        <w:fldChar w:fldCharType="end"/>
      </w:r>
    </w:p>
    <w:p>
      <w:pPr>
        <w:pStyle w:val="4"/>
        <w:keepNext w:val="0"/>
        <w:keepLines w:val="0"/>
        <w:pageBreakBefore w:val="0"/>
        <w:widowControl w:val="0"/>
        <w:kinsoku/>
        <w:topLinePunct w:val="0"/>
        <w:autoSpaceDE/>
        <w:autoSpaceDN/>
        <w:bidi w:val="0"/>
        <w:spacing w:beforeAutospacing="0" w:afterAutospacing="0" w:line="60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3.除《参赛报名表》《参赛汇总表》《学校</w:t>
      </w:r>
      <w:r>
        <w:rPr>
          <w:rFonts w:hint="eastAsia" w:ascii="仿宋_GB2312" w:hAnsi="仿宋" w:eastAsia="仿宋_GB2312" w:cs="仿宋"/>
          <w:sz w:val="32"/>
          <w:szCs w:val="32"/>
        </w:rPr>
        <w:t>比赛情况统计表</w:t>
      </w:r>
      <w:r>
        <w:rPr>
          <w:rFonts w:hint="eastAsia" w:ascii="仿宋_GB2312" w:hAnsi="宋体" w:eastAsia="仿宋_GB2312" w:cs="宋体"/>
          <w:sz w:val="32"/>
          <w:szCs w:val="32"/>
        </w:rPr>
        <w:t>》之外，选手所有参赛材料及其文件名（属性）、现场展示和答辩时使用的所有材料和画面等，均不得出现学校、教师的任何信息。故意透露相关信息的，取消其</w:t>
      </w:r>
      <w:r>
        <w:rPr>
          <w:rFonts w:hint="eastAsia" w:ascii="仿宋_GB2312" w:hAnsi="仿宋" w:eastAsia="仿宋_GB2312" w:cs="仿宋"/>
          <w:kern w:val="2"/>
          <w:sz w:val="32"/>
          <w:szCs w:val="32"/>
        </w:rPr>
        <w:t>参赛资格。各中职学校负责本校选手参赛材料的审核工作，认真审核参赛材料真实性、准确性，检查参赛材料是否泄露信息。选手参赛材料于2021年5月17日前发送至邮</w:t>
      </w:r>
      <w:r>
        <w:rPr>
          <w:rFonts w:hint="eastAsia" w:ascii="仿宋_GB2312" w:hAnsi="宋体" w:eastAsia="仿宋_GB2312" w:cs="宋体"/>
          <w:sz w:val="32"/>
          <w:szCs w:val="32"/>
        </w:rPr>
        <w:t>箱：</w:t>
      </w:r>
      <w:r>
        <w:rPr>
          <w:rFonts w:hint="eastAsia" w:ascii="仿宋_GB2312" w:hAnsi="宋体" w:eastAsia="仿宋_GB2312" w:cs="宋体"/>
          <w:sz w:val="32"/>
          <w:szCs w:val="32"/>
        </w:rPr>
        <w:fldChar w:fldCharType="begin"/>
      </w:r>
      <w:r>
        <w:rPr>
          <w:rFonts w:hint="eastAsia" w:ascii="仿宋_GB2312" w:hAnsi="宋体" w:eastAsia="仿宋_GB2312" w:cs="宋体"/>
          <w:sz w:val="32"/>
          <w:szCs w:val="32"/>
        </w:rPr>
        <w:instrText xml:space="preserve"> HYPERLINK "mailto:271702196@qq.com。" </w:instrText>
      </w:r>
      <w:r>
        <w:rPr>
          <w:rFonts w:hint="eastAsia" w:ascii="仿宋_GB2312" w:hAnsi="宋体" w:eastAsia="仿宋_GB2312" w:cs="宋体"/>
          <w:sz w:val="32"/>
          <w:szCs w:val="32"/>
        </w:rPr>
        <w:fldChar w:fldCharType="separate"/>
      </w:r>
      <w:r>
        <w:rPr>
          <w:rFonts w:hint="eastAsia" w:ascii="仿宋_GB2312" w:hAnsi="宋体" w:eastAsia="仿宋_GB2312" w:cs="宋体"/>
          <w:sz w:val="32"/>
          <w:szCs w:val="32"/>
        </w:rPr>
        <w:t>526397574@qq.com</w:t>
      </w:r>
      <w:r>
        <w:rPr>
          <w:rStyle w:val="8"/>
          <w:rFonts w:hint="eastAsia" w:ascii="仿宋_GB2312" w:hAnsi="宋体" w:eastAsia="仿宋_GB2312" w:cs="宋体"/>
          <w:sz w:val="32"/>
          <w:szCs w:val="32"/>
        </w:rPr>
        <w:t>。</w:t>
      </w:r>
      <w:r>
        <w:rPr>
          <w:rFonts w:hint="eastAsia" w:ascii="仿宋_GB2312" w:hAnsi="宋体" w:eastAsia="仿宋_GB2312" w:cs="宋体"/>
          <w:sz w:val="32"/>
          <w:szCs w:val="32"/>
        </w:rPr>
        <w:fldChar w:fldCharType="end"/>
      </w:r>
    </w:p>
    <w:p>
      <w:pPr>
        <w:pStyle w:val="4"/>
        <w:keepNext w:val="0"/>
        <w:keepLines w:val="0"/>
        <w:pageBreakBefore w:val="0"/>
        <w:widowControl w:val="0"/>
        <w:kinsoku/>
        <w:topLinePunct w:val="0"/>
        <w:autoSpaceDE/>
        <w:autoSpaceDN/>
        <w:bidi w:val="0"/>
        <w:spacing w:beforeAutospacing="0" w:afterAutospacing="0" w:line="600" w:lineRule="exact"/>
        <w:ind w:firstLine="640" w:firstLineChars="200"/>
        <w:jc w:val="both"/>
        <w:textAlignment w:val="auto"/>
        <w:rPr>
          <w:rFonts w:ascii="仿宋_GB2312" w:hAnsi="仿宋" w:eastAsia="仿宋_GB2312" w:cs="仿宋"/>
          <w:sz w:val="32"/>
          <w:szCs w:val="32"/>
        </w:rPr>
      </w:pPr>
      <w:r>
        <w:rPr>
          <w:rFonts w:hint="eastAsia" w:ascii="仿宋_GB2312" w:hAnsi="宋体" w:eastAsia="仿宋_GB2312" w:cs="宋体"/>
          <w:sz w:val="32"/>
          <w:szCs w:val="32"/>
        </w:rPr>
        <w:t>4.</w:t>
      </w:r>
      <w:r>
        <w:rPr>
          <w:rFonts w:hint="eastAsia" w:ascii="仿宋_GB2312" w:hAnsi="仿宋" w:eastAsia="仿宋_GB2312" w:cs="仿宋"/>
          <w:kern w:val="2"/>
          <w:sz w:val="32"/>
          <w:szCs w:val="32"/>
        </w:rPr>
        <w:t>市赛执委会办公室设在市教育局职成科，负责大赛的组织协调工作。</w:t>
      </w:r>
      <w:r>
        <w:rPr>
          <w:rFonts w:hint="eastAsia" w:ascii="仿宋_GB2312" w:hAnsi="仿宋" w:eastAsia="仿宋_GB2312" w:cs="仿宋"/>
          <w:sz w:val="32"/>
          <w:szCs w:val="32"/>
        </w:rPr>
        <w:t>市赛现场决赛由南昌汽车机电学校承办。市教育局将在决赛后，将组织专家对入围参加省赛的选手进行集中培训和材料打磨。</w:t>
      </w:r>
    </w:p>
    <w:p>
      <w:pPr>
        <w:keepNext w:val="0"/>
        <w:keepLines w:val="0"/>
        <w:pageBreakBefore w:val="0"/>
        <w:widowControl w:val="0"/>
        <w:kinsoku/>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市赛执委会办公室联系人：贺佳伟  15270894934</w:t>
      </w:r>
    </w:p>
    <w:p>
      <w:pPr>
        <w:keepNext w:val="0"/>
        <w:keepLines w:val="0"/>
        <w:pageBreakBefore w:val="0"/>
        <w:widowControl w:val="0"/>
        <w:shd w:val="clear" w:color="auto" w:fill="FFFFFF"/>
        <w:kinsoku/>
        <w:topLinePunct w:val="0"/>
        <w:autoSpaceDE/>
        <w:autoSpaceDN/>
        <w:bidi w:val="0"/>
        <w:spacing w:line="600" w:lineRule="exact"/>
        <w:ind w:firstLine="640" w:firstLineChars="200"/>
        <w:jc w:val="left"/>
        <w:textAlignment w:val="auto"/>
        <w:rPr>
          <w:rFonts w:ascii="仿宋" w:hAnsi="仿宋" w:eastAsia="仿宋" w:cs="仿宋"/>
          <w:kern w:val="0"/>
          <w:sz w:val="32"/>
          <w:szCs w:val="32"/>
        </w:rPr>
      </w:pPr>
      <w:r>
        <w:rPr>
          <w:rFonts w:hint="eastAsia" w:ascii="仿宋_GB2312" w:hAnsi="仿宋" w:eastAsia="仿宋_GB2312" w:cs="仿宋"/>
          <w:sz w:val="32"/>
          <w:szCs w:val="32"/>
        </w:rPr>
        <w:t>南昌汽车机电学校联系人：</w:t>
      </w:r>
      <w:r>
        <w:rPr>
          <w:rFonts w:hint="eastAsia" w:ascii="仿宋" w:hAnsi="仿宋" w:eastAsia="仿宋" w:cs="仿宋"/>
          <w:kern w:val="0"/>
          <w:sz w:val="32"/>
          <w:szCs w:val="32"/>
        </w:rPr>
        <w:t>尚  武  18170009011</w:t>
      </w:r>
    </w:p>
    <w:p>
      <w:pPr>
        <w:keepNext w:val="0"/>
        <w:keepLines w:val="0"/>
        <w:pageBreakBefore w:val="0"/>
        <w:widowControl w:val="0"/>
        <w:shd w:val="clear" w:color="auto" w:fill="FFFFFF"/>
        <w:kinsoku/>
        <w:topLinePunct w:val="0"/>
        <w:autoSpaceDE/>
        <w:autoSpaceDN/>
        <w:bidi w:val="0"/>
        <w:spacing w:line="600" w:lineRule="exact"/>
        <w:ind w:firstLine="4480" w:firstLineChars="1400"/>
        <w:jc w:val="left"/>
        <w:textAlignment w:val="auto"/>
        <w:rPr>
          <w:rFonts w:ascii="仿宋" w:hAnsi="仿宋" w:eastAsia="仿宋" w:cs="仿宋"/>
          <w:kern w:val="0"/>
          <w:sz w:val="32"/>
          <w:szCs w:val="32"/>
        </w:rPr>
      </w:pPr>
      <w:r>
        <w:rPr>
          <w:rFonts w:hint="eastAsia" w:ascii="仿宋" w:hAnsi="仿宋" w:eastAsia="仿宋" w:cs="仿宋"/>
          <w:kern w:val="0"/>
          <w:sz w:val="32"/>
          <w:szCs w:val="32"/>
        </w:rPr>
        <w:t>裘  华  13707083666</w:t>
      </w:r>
    </w:p>
    <w:p>
      <w:pPr>
        <w:keepNext w:val="0"/>
        <w:keepLines w:val="0"/>
        <w:pageBreakBefore w:val="0"/>
        <w:widowControl w:val="0"/>
        <w:kinsoku/>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p>
    <w:p>
      <w:pPr>
        <w:keepNext w:val="0"/>
        <w:keepLines w:val="0"/>
        <w:pageBreakBefore w:val="0"/>
        <w:widowControl w:val="0"/>
        <w:kinsoku/>
        <w:topLinePunct w:val="0"/>
        <w:autoSpaceDE/>
        <w:autoSpaceDN/>
        <w:bidi w:val="0"/>
        <w:spacing w:line="600" w:lineRule="exact"/>
        <w:ind w:left="1598" w:leftChars="304" w:hanging="960" w:hangingChars="3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附件：1.2021年南昌市职业院校技能大赛中等职业学校班主任能力比赛方案</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2.业务能力组参赛材料及有关要求</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3.业务能力组决赛安排及要求</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4.业务能力组参赛报名表</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5.业务能力组参赛汇总表</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6.学校比赛情况统计表</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7.业务能力组评分指标</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8.“最美中职班主任”组参赛推荐表</w:t>
      </w:r>
    </w:p>
    <w:p>
      <w:pPr>
        <w:keepNext w:val="0"/>
        <w:keepLines w:val="0"/>
        <w:pageBreakBefore w:val="0"/>
        <w:widowControl w:val="0"/>
        <w:kinsoku/>
        <w:topLinePunct w:val="0"/>
        <w:autoSpaceDE/>
        <w:autoSpaceDN/>
        <w:bidi w:val="0"/>
        <w:spacing w:line="600" w:lineRule="exact"/>
        <w:ind w:firstLine="1609" w:firstLineChars="503"/>
        <w:textAlignment w:val="auto"/>
        <w:rPr>
          <w:rFonts w:hint="eastAsia" w:ascii="仿宋_GB2312" w:hAnsi="仿宋" w:eastAsia="仿宋_GB2312" w:cs="仿宋"/>
          <w:sz w:val="32"/>
          <w:szCs w:val="32"/>
        </w:rPr>
      </w:pPr>
      <w:r>
        <w:rPr>
          <w:rFonts w:hint="eastAsia" w:ascii="仿宋_GB2312" w:hAnsi="仿宋" w:eastAsia="仿宋_GB2312" w:cs="仿宋"/>
          <w:sz w:val="32"/>
          <w:szCs w:val="32"/>
        </w:rPr>
        <w:t>9.“最美中职班主任”组参赛材料及有关要求</w:t>
      </w:r>
    </w:p>
    <w:p>
      <w:pPr>
        <w:keepNext w:val="0"/>
        <w:keepLines w:val="0"/>
        <w:pageBreakBefore w:val="0"/>
        <w:widowControl w:val="0"/>
        <w:kinsoku/>
        <w:wordWrap w:val="0"/>
        <w:overflowPunct w:val="0"/>
        <w:topLinePunct w:val="0"/>
        <w:autoSpaceDE/>
        <w:autoSpaceDN/>
        <w:bidi w:val="0"/>
        <w:spacing w:line="600" w:lineRule="exact"/>
        <w:jc w:val="right"/>
        <w:textAlignment w:val="auto"/>
        <w:rPr>
          <w:rFonts w:hint="eastAsia" w:ascii="仿宋_GB2312" w:hAnsi="仿宋" w:eastAsia="仿宋_GB2312" w:cs="仿宋"/>
          <w:kern w:val="0"/>
          <w:sz w:val="32"/>
          <w:szCs w:val="32"/>
        </w:rPr>
      </w:pPr>
      <w:bookmarkStart w:id="7" w:name="_Hlk27422497"/>
      <w:bookmarkEnd w:id="7"/>
      <w:bookmarkStart w:id="14" w:name="_GoBack"/>
      <w:bookmarkEnd w:id="14"/>
    </w:p>
    <w:p>
      <w:pPr>
        <w:keepNext w:val="0"/>
        <w:keepLines w:val="0"/>
        <w:pageBreakBefore w:val="0"/>
        <w:widowControl w:val="0"/>
        <w:kinsoku/>
        <w:wordWrap w:val="0"/>
        <w:overflowPunct w:val="0"/>
        <w:topLinePunct w:val="0"/>
        <w:autoSpaceDE/>
        <w:autoSpaceDN/>
        <w:bidi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kinsoku/>
        <w:wordWrap w:val="0"/>
        <w:overflowPunct w:val="0"/>
        <w:topLinePunct w:val="0"/>
        <w:autoSpaceDE/>
        <w:autoSpaceDN/>
        <w:bidi w:val="0"/>
        <w:spacing w:line="600" w:lineRule="exact"/>
        <w:jc w:val="righ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南昌市教育局      </w:t>
      </w:r>
    </w:p>
    <w:p>
      <w:pPr>
        <w:keepNext w:val="0"/>
        <w:keepLines w:val="0"/>
        <w:pageBreakBefore w:val="0"/>
        <w:widowControl w:val="0"/>
        <w:tabs>
          <w:tab w:val="left" w:pos="5940"/>
          <w:tab w:val="left" w:pos="7920"/>
        </w:tabs>
        <w:kinsoku/>
        <w:wordWrap w:val="0"/>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                       2021年4月</w:t>
      </w:r>
      <w:r>
        <w:rPr>
          <w:rFonts w:hint="eastAsia" w:ascii="仿宋_GB2312" w:hAnsi="仿宋" w:eastAsia="仿宋_GB2312" w:cs="仿宋"/>
          <w:kern w:val="0"/>
          <w:sz w:val="32"/>
          <w:szCs w:val="32"/>
          <w:lang w:val="en-US" w:eastAsia="zh-CN"/>
        </w:rPr>
        <w:t>28</w:t>
      </w:r>
      <w:r>
        <w:rPr>
          <w:rFonts w:hint="eastAsia" w:ascii="仿宋_GB2312" w:hAnsi="仿宋" w:eastAsia="仿宋_GB2312" w:cs="仿宋"/>
          <w:kern w:val="0"/>
          <w:sz w:val="32"/>
          <w:szCs w:val="32"/>
        </w:rPr>
        <w:t xml:space="preserve">日    </w:t>
      </w: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keepNext w:val="0"/>
        <w:keepLines w:val="0"/>
        <w:pageBreakBefore w:val="0"/>
        <w:widowControl w:val="0"/>
        <w:tabs>
          <w:tab w:val="left" w:pos="5940"/>
          <w:tab w:val="left" w:pos="7920"/>
        </w:tabs>
        <w:kinsoku/>
        <w:wordWrap/>
        <w:topLinePunct w:val="0"/>
        <w:autoSpaceDE/>
        <w:autoSpaceDN/>
        <w:bidi w:val="0"/>
        <w:adjustRightInd w:val="0"/>
        <w:spacing w:line="600" w:lineRule="exact"/>
        <w:jc w:val="right"/>
        <w:textAlignment w:val="auto"/>
        <w:rPr>
          <w:rFonts w:hint="eastAsia" w:ascii="仿宋_GB2312" w:hAnsi="仿宋" w:eastAsia="仿宋_GB2312" w:cs="仿宋"/>
          <w:kern w:val="0"/>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lang w:val="en-US" w:eastAsia="zh-CN"/>
        </w:rPr>
      </w:pP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none"/>
        </w:rPr>
      </w:pPr>
      <w:r>
        <w:rPr>
          <w:sz w:val="32"/>
        </w:rPr>
        <mc:AlternateContent>
          <mc:Choice Requires="wps">
            <w:drawing>
              <wp:anchor distT="0" distB="0" distL="114300" distR="114300" simplePos="0" relativeHeight="251746304"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25.05pt;height:0.05pt;width:417pt;z-index:251746304;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NnkmN/bAQAAmAMAAA4AAABkcnMvZTJvRG9jLnhtbK1TzY7TMBC+&#10;I/EOlu80aVBWNGq6hy3LBUEl4AGm/kks+U+2t2lfghdA4gYnjtx5G5bHYOyW7i5cECKHydjz+ct8&#10;nyfLy73RZCdCVM72dD6rKRGWOa7s0NN3b6+fPKMkJrActLOipwcR6eXq8aPl5DvRuNFpLgJBEhu7&#10;yfd0TMl3VRXZKAzEmfPCYlG6YCDhMgwVDzAhu9FVU9cX1eQC98ExESPuro9Fuir8UgqWXksZRSK6&#10;p9hbKjGUuM2xWi2hGwL4UbFTG/APXRhQFj96plpDAnIT1B9URrHgopNpxpypnJSKiaIB1czr39S8&#10;GcGLogXNif5sU/x/tOzVbhOI4j1tKLFg8IpuP3z9/v7Tj28fMd5++UyabNLkY4fYK7sJp1X0m5AV&#10;72Uw+Y1ayL4YezgbK/aJMNxsm0W7qNF/hrWLp21mrO6O+hDTC+EMyUlPtbJZNXSwexnTEfoLkre1&#10;JVNPF23TIiHg0EgNCVPjUUa0QzkbnVb8WmmdT8QwbK90IDvIY1CeUwsPYPkja4jjEVdKGQbdKIA/&#10;t5ykg0eDLE4yzS0YwSnRAgc/ZwWZQOm/QaJ6bdGE7OvRyZxtHT/gddz4oIYRnZiXLnMFr79YdhrV&#10;PF/314Xp7oda/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T5CY0wAAAAcBAAAPAAAAAAAAAAEA&#10;IAAAACIAAABkcnMvZG93bnJldi54bWxQSwECFAAUAAAACACHTuJA2eSY39sBAACY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hAnsi="仿宋_GB2312" w:eastAsia="仿宋_GB2312"/>
          <w:sz w:val="32"/>
          <w:szCs w:val="32"/>
          <w:u w:val="none"/>
        </w:rPr>
        <w:t xml:space="preserve">                            </w:t>
      </w:r>
      <w:r>
        <w:rPr>
          <w:rFonts w:hint="eastAsia" w:ascii="仿宋_GB2312" w:hAnsi="仿宋_GB2312" w:eastAsia="仿宋_GB2312"/>
          <w:sz w:val="32"/>
          <w:szCs w:val="32"/>
          <w:u w:val="none"/>
          <w:lang w:val="en-US" w:eastAsia="zh-CN"/>
        </w:rPr>
        <w:t xml:space="preserve">  </w:t>
      </w:r>
      <w:r>
        <w:rPr>
          <w:rFonts w:hint="eastAsia" w:ascii="仿宋_GB2312" w:hAnsi="仿宋_GB2312" w:eastAsia="仿宋_GB2312"/>
          <w:sz w:val="32"/>
          <w:szCs w:val="32"/>
          <w:u w:val="none"/>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600" w:lineRule="exact"/>
        <w:textAlignment w:val="auto"/>
        <w:rPr>
          <w:rFonts w:hint="eastAsia" w:ascii="仿宋_GB2312" w:eastAsia="仿宋_GB2312"/>
          <w:sz w:val="32"/>
          <w:szCs w:val="32"/>
          <w:u w:val="none"/>
          <w:lang w:val="en-US" w:eastAsia="zh-CN"/>
        </w:rPr>
      </w:pPr>
      <w:r>
        <w:rPr>
          <w:sz w:val="32"/>
        </w:rPr>
        <mc:AlternateContent>
          <mc:Choice Requires="wps">
            <w:drawing>
              <wp:anchor distT="0" distB="0" distL="114300" distR="114300" simplePos="0" relativeHeight="251747328"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25.05pt;height:0.05pt;width:417pt;z-index:251747328;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H0SIVbcAQAAmAMAAA4AAABkcnMvZTJvRG9jLnhtbK1TS44TMRDd&#10;I3EHy3vSnUQ9Iq10ZjFh2CCIBByg4k+3Jf9ke9LJJbgAEjtYsWTPbZg5BmUnZJhhgxC9qC67nl/X&#10;e65eXu6NJjsRonK2o9NJTYmwzHFl+46+f3f97DklMYHloJ0VHT2ISC9XT58sR9+KmRuc5iIQJLGx&#10;HX1Hh5R8W1WRDcJAnDgvLBalCwYSLkNf8QAjshtdzer6ohpd4D44JmLE3fWxSFeFX0rB0hspo0hE&#10;dxR7SyWGErc5VqsltH0APyh2agP+oQsDyuJHz1RrSEBugvqDyigWXHQyTZgzlZNSMVE0oJpp/UjN&#10;2wG8KFrQnOjPNsX/R8te7zaBKN7ROSUWDF7R7cdvPz58vvv+CePt1y9knk0afWwRe2U34bSKfhOy&#10;4r0MJr9RC9kXYw9nY8U+EYabzWzRLGr0n2HtYt5kxur+qA8xvRTOkJx0VCubVUMLu1cxHaG/IHlb&#10;WzJ2dNHMGiQEHBqpIWFqPMqIti9no9OKXyut84kY+u2VDmQHeQzKc2rhASx/ZA1xOOJKKcOgHQTw&#10;F5aTdPBokMVJprkFIzglWuDg56wgEyj9N0hUry2akH09OpmzreMHvI4bH1Q/oBPT0mWu4PUXy06j&#10;mufr93Vhuv+h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U+QmNMAAAAHAQAADwAAAAAAAAAB&#10;ACAAAAAiAAAAZHJzL2Rvd25yZXYueG1sUEsBAhQAFAAAAAgAh07iQH0SIVbcAQAAmAMAAA4AAAAA&#10;AAAAAQAgAAAAIgEAAGRycy9lMm9Eb2MueG1sUEsFBgAAAAAGAAYAWQEAAHAFAAAAAA==&#10;">
                <v:fill on="f" focussize="0,0"/>
                <v:stroke color="#000000" joinstyle="round"/>
                <v:imagedata o:title=""/>
                <o:lock v:ext="edit" aspectratio="f"/>
              </v:line>
            </w:pict>
          </mc:Fallback>
        </mc:AlternateConten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南昌市教育局办公室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4</w:t>
      </w:r>
      <w:r>
        <w:rPr>
          <w:rFonts w:hint="eastAsia" w:ascii="仿宋_GB2312" w:eastAsia="仿宋_GB2312"/>
          <w:sz w:val="32"/>
          <w:szCs w:val="32"/>
          <w:u w:val="none"/>
        </w:rPr>
        <w:t>月</w:t>
      </w:r>
      <w:r>
        <w:rPr>
          <w:rFonts w:hint="eastAsia" w:ascii="仿宋_GB2312" w:eastAsia="仿宋_GB2312"/>
          <w:sz w:val="32"/>
          <w:szCs w:val="32"/>
          <w:u w:val="none"/>
          <w:lang w:val="en-US" w:eastAsia="zh-CN"/>
        </w:rPr>
        <w:t>28</w:t>
      </w:r>
      <w:r>
        <w:rPr>
          <w:rFonts w:hint="eastAsia" w:ascii="仿宋_GB2312" w:eastAsia="仿宋_GB2312"/>
          <w:sz w:val="32"/>
          <w:szCs w:val="32"/>
          <w:u w:val="none"/>
        </w:rPr>
        <w:t xml:space="preserve">日印发 </w:t>
      </w:r>
      <w:r>
        <w:rPr>
          <w:rFonts w:hint="eastAsia" w:ascii="仿宋_GB2312" w:eastAsia="仿宋_GB2312"/>
          <w:sz w:val="32"/>
          <w:szCs w:val="32"/>
          <w:u w:val="none"/>
          <w:lang w:val="en-US" w:eastAsia="zh-CN"/>
        </w:rPr>
        <w:t xml:space="preserve"> </w:t>
      </w:r>
    </w:p>
    <w:p>
      <w:pPr>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br w:type="page"/>
      </w:r>
    </w:p>
    <w:p>
      <w:pPr>
        <w:overflowPunct w:val="0"/>
        <w:snapToGrid w:val="0"/>
        <w:spacing w:line="560" w:lineRule="exact"/>
        <w:jc w:val="left"/>
        <w:rPr>
          <w:rFonts w:hint="eastAsia" w:ascii="黑体" w:hAnsi="黑体" w:eastAsia="黑体" w:cs="仿宋"/>
          <w:bCs/>
          <w:sz w:val="32"/>
          <w:szCs w:val="32"/>
        </w:rPr>
      </w:pPr>
      <w:r>
        <w:rPr>
          <w:rFonts w:hint="eastAsia" w:ascii="黑体" w:hAnsi="黑体" w:eastAsia="黑体" w:cs="仿宋"/>
          <w:bCs/>
          <w:sz w:val="32"/>
          <w:szCs w:val="32"/>
        </w:rPr>
        <w:t>附件1</w:t>
      </w:r>
    </w:p>
    <w:p>
      <w:pPr>
        <w:overflowPunct w:val="0"/>
        <w:snapToGrid w:val="0"/>
        <w:spacing w:line="560" w:lineRule="exact"/>
        <w:jc w:val="left"/>
        <w:rPr>
          <w:rFonts w:ascii="黑体" w:hAnsi="黑体" w:eastAsia="黑体" w:cs="仿宋"/>
          <w:bCs/>
          <w:sz w:val="32"/>
          <w:szCs w:val="32"/>
        </w:rPr>
      </w:pPr>
    </w:p>
    <w:p>
      <w:pPr>
        <w:overflowPunct w:val="0"/>
        <w:snapToGrid w:val="0"/>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2021年南昌市职业院校技能大赛</w:t>
      </w:r>
    </w:p>
    <w:p>
      <w:pPr>
        <w:overflowPunct w:val="0"/>
        <w:snapToGrid w:val="0"/>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中等职业学校班主任能力比赛方案</w:t>
      </w:r>
    </w:p>
    <w:p>
      <w:pPr>
        <w:overflowPunct w:val="0"/>
        <w:snapToGrid w:val="0"/>
        <w:spacing w:line="560" w:lineRule="exact"/>
        <w:jc w:val="center"/>
        <w:rPr>
          <w:rFonts w:hint="eastAsia" w:ascii="方正小标宋简体" w:hAnsi="宋体" w:eastAsia="方正小标宋简体" w:cs="宋体"/>
          <w:bCs/>
          <w:sz w:val="44"/>
          <w:szCs w:val="44"/>
        </w:rPr>
      </w:pPr>
    </w:p>
    <w:bookmarkEnd w:id="1"/>
    <w:bookmarkEnd w:id="2"/>
    <w:bookmarkEnd w:id="3"/>
    <w:p>
      <w:pPr>
        <w:overflowPunct w:val="0"/>
        <w:spacing w:line="560" w:lineRule="exact"/>
        <w:ind w:firstLine="640" w:firstLineChars="200"/>
        <w:outlineLvl w:val="0"/>
        <w:rPr>
          <w:rFonts w:hint="eastAsia" w:ascii="黑体" w:hAnsi="黑体" w:eastAsia="黑体" w:cs="仿宋"/>
          <w:sz w:val="32"/>
          <w:szCs w:val="32"/>
        </w:rPr>
      </w:pPr>
      <w:r>
        <w:rPr>
          <w:rFonts w:hint="eastAsia" w:ascii="黑体" w:hAnsi="黑体" w:eastAsia="黑体" w:cs="仿宋"/>
          <w:sz w:val="32"/>
          <w:szCs w:val="32"/>
        </w:rPr>
        <w:t>一、指导思想</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习近平新时代中国特色社会主义思想为指导，全面贯彻党的教育方针，落实立德树人根本任务，贯彻全国教育大会精神和《国家职业教育改革实施方案》部署，积极推进职业教育领域“三全育人”，培育和践行社会主义核心价值观。坚持赛训一体、以赛促建，推动各中等职业学校加强班主任队伍专业化建设，提高教育教学、组织管理、人际沟通和职业指导等方面能力，发挥班主任在学校实施教书育人、管理育人、服务育人和沟通学校、家庭、用人单位等方面的重要作用，提高中职学校学生管理和德育工作水平，促进学生德智体美劳全面发展。</w:t>
      </w:r>
    </w:p>
    <w:p>
      <w:pPr>
        <w:numPr>
          <w:ilvl w:val="0"/>
          <w:numId w:val="2"/>
        </w:numPr>
        <w:overflowPunct w:val="0"/>
        <w:spacing w:line="560" w:lineRule="exact"/>
        <w:ind w:firstLine="640" w:firstLineChars="200"/>
        <w:outlineLvl w:val="0"/>
        <w:rPr>
          <w:rFonts w:hint="eastAsia" w:ascii="黑体" w:hAnsi="黑体" w:eastAsia="黑体" w:cs="宋体"/>
          <w:sz w:val="32"/>
          <w:szCs w:val="32"/>
        </w:rPr>
      </w:pPr>
      <w:r>
        <w:rPr>
          <w:rFonts w:hint="eastAsia" w:ascii="黑体" w:hAnsi="黑体" w:eastAsia="黑体" w:cs="仿宋"/>
          <w:sz w:val="32"/>
          <w:szCs w:val="32"/>
        </w:rPr>
        <w:t>比赛分组</w:t>
      </w:r>
      <w:r>
        <w:rPr>
          <w:rFonts w:hint="eastAsia" w:ascii="黑体" w:hAnsi="黑体" w:eastAsia="黑体" w:cs="宋体"/>
          <w:sz w:val="32"/>
          <w:szCs w:val="32"/>
        </w:rPr>
        <w:t xml:space="preserve">及参赛限额 </w:t>
      </w:r>
    </w:p>
    <w:p>
      <w:pPr>
        <w:pStyle w:val="4"/>
        <w:spacing w:beforeAutospacing="0" w:afterAutospacing="0" w:line="560" w:lineRule="exact"/>
        <w:ind w:firstLine="643" w:firstLineChars="200"/>
        <w:jc w:val="both"/>
        <w:rPr>
          <w:rFonts w:hint="eastAsia" w:ascii="楷体_GB2312" w:hAnsi="宋体" w:eastAsia="楷体_GB2312" w:cs="宋体"/>
          <w:b/>
          <w:bCs/>
          <w:sz w:val="32"/>
          <w:szCs w:val="32"/>
        </w:rPr>
      </w:pPr>
      <w:r>
        <w:rPr>
          <w:rFonts w:hint="eastAsia" w:ascii="楷体_GB2312" w:hAnsi="宋体" w:eastAsia="楷体_GB2312" w:cs="宋体"/>
          <w:b/>
          <w:bCs/>
          <w:sz w:val="32"/>
          <w:szCs w:val="32"/>
        </w:rPr>
        <w:t>（一）比赛分组</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比赛分为业务能力组和“最美中职班主任”组。</w:t>
      </w:r>
    </w:p>
    <w:p>
      <w:pPr>
        <w:pStyle w:val="4"/>
        <w:numPr>
          <w:ilvl w:val="0"/>
          <w:numId w:val="3"/>
        </w:numPr>
        <w:spacing w:beforeAutospacing="0" w:afterAutospacing="0" w:line="560" w:lineRule="exact"/>
        <w:ind w:firstLine="643" w:firstLineChars="200"/>
        <w:jc w:val="both"/>
        <w:rPr>
          <w:rFonts w:hint="eastAsia" w:ascii="楷体_GB2312" w:hAnsi="宋体" w:eastAsia="楷体_GB2312" w:cs="宋体"/>
          <w:b/>
          <w:bCs/>
          <w:sz w:val="32"/>
          <w:szCs w:val="32"/>
        </w:rPr>
      </w:pPr>
      <w:r>
        <w:rPr>
          <w:rFonts w:hint="eastAsia" w:ascii="楷体_GB2312" w:hAnsi="宋体" w:eastAsia="楷体_GB2312" w:cs="宋体"/>
          <w:b/>
          <w:bCs/>
          <w:sz w:val="32"/>
          <w:szCs w:val="32"/>
        </w:rPr>
        <w:t>参赛限额</w:t>
      </w:r>
    </w:p>
    <w:p>
      <w:pPr>
        <w:pStyle w:val="4"/>
        <w:spacing w:beforeAutospacing="0" w:afterAutospacing="0"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    国家改革示范中职学校每组可报2-3人，省达标中职学校每组可报1-2人，其余学校每组各报1人。</w:t>
      </w:r>
    </w:p>
    <w:p>
      <w:pPr>
        <w:overflowPunct w:val="0"/>
        <w:spacing w:line="560" w:lineRule="exact"/>
        <w:ind w:firstLine="640" w:firstLineChars="200"/>
        <w:outlineLvl w:val="0"/>
        <w:rPr>
          <w:rFonts w:hint="eastAsia" w:ascii="黑体" w:hAnsi="黑体" w:eastAsia="黑体" w:cs="仿宋"/>
          <w:sz w:val="32"/>
          <w:szCs w:val="32"/>
        </w:rPr>
      </w:pPr>
      <w:r>
        <w:rPr>
          <w:rFonts w:hint="eastAsia" w:ascii="黑体" w:hAnsi="黑体" w:eastAsia="黑体" w:cs="仿宋"/>
          <w:sz w:val="32"/>
          <w:szCs w:val="32"/>
        </w:rPr>
        <w:t>三、业务能力组比赛方案</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（一）比赛要求</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重点考察中等职业学校班主任针对所带班级，深入开展班级情况分析，科学确定班级建设目标，围绕学生思想工作、班级管理工作、组织班级活动、职业指导工作、沟通协调工作等方面，周密制订班级建设方案，扎实推进建班育人，妥善应对突发事件，并根据学生成长情况及时总结改进的能力。</w:t>
      </w:r>
    </w:p>
    <w:p>
      <w:pPr>
        <w:overflowPunct w:val="0"/>
        <w:spacing w:line="560" w:lineRule="exact"/>
        <w:ind w:firstLine="643" w:firstLineChars="200"/>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1.开展班级情况分析</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全面了解目前所带班级每一名学生入学时的家庭情况、身心健康状况、个性特点、学业基础、爱好特长、发展诉求等，并密切关注变化情况，结合所属专业，深入分析建班育人实践中需要重点关注的工作领域、学生个体，以及可能面临的困难和需要重点解决的问题。</w:t>
      </w:r>
    </w:p>
    <w:p>
      <w:pPr>
        <w:overflowPunct w:val="0"/>
        <w:spacing w:line="560" w:lineRule="exact"/>
        <w:ind w:firstLine="643" w:firstLineChars="200"/>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2.制订班级建设方案</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体现先进教育理念，坚持依法治教，根据《新时代爱国主义教育实施纲要》《新时代公民道德建设纲要》《中国学生发展核心素养》《大中小学劳动教育指导纲要（试行）》《中等职业学校德育大纲（2014年修订）》《中等职业学校职业指导工作规定》《教育部办公厅关于加强和改进新时代中等职业学校德育工作的意见》、职业教育国家教学标准、学校专业人才培养方案和行业企业人才需求实际等，结合中职学生思想、行为特点和班级情况实际，遵循教育教学规律、思想政治工作规律和技术技能人才成长规律，坚持班级整体建设与学生个体培养有机统一，注重发挥学生主体作用，科学合理确定班级建设目标，统筹规划所带班级整个中职阶段的各项工作。将立德树人放在首要位置，融入班级建设全过程，深入开展习近平新时代中国特色社会主义思想教育，培育和践行社会主义核心价值观，坚持爱国和爱党、爱社会主义高度统一，加强党史、新中国史、改革开放史、社会主义发展史教育和爱国主义、集体主义、社会主义教育，传承中华优秀传统文化，着力开展劳动教育，突出劳动精神、劳模精神、工匠精神培育，培养学生的创新精神和实践能力，注重调动各方协同育人，整合运用有关资源，形成育人合力。</w:t>
      </w:r>
    </w:p>
    <w:p>
      <w:pPr>
        <w:overflowPunct w:val="0"/>
        <w:spacing w:line="560" w:lineRule="exact"/>
        <w:ind w:firstLine="643" w:firstLineChars="200"/>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3.扎实推进建班育人</w:t>
      </w:r>
    </w:p>
    <w:p>
      <w:pPr>
        <w:overflowPunct w:val="0"/>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（1）学生思想工作。</w:t>
      </w:r>
      <w:r>
        <w:rPr>
          <w:rFonts w:hint="eastAsia" w:ascii="仿宋_GB2312" w:hAnsi="仿宋" w:eastAsia="仿宋_GB2312" w:cs="仿宋"/>
          <w:sz w:val="32"/>
          <w:szCs w:val="32"/>
        </w:rPr>
        <w:t>帮助引导学生深化对习近平新时代中国特色社会主义思想的认知理解。密切关注学生思想、心理、学习、生活状况，坚持以心育心、以德育德、以人格育人格，不断提高学生思想水平、政治觉悟、道德品质、文化素养，培养正确的人生观、世界观、价值观。针对学生在成长过程中遇到的实际问题，晓之以理、动之以情、导之以行、持之以恒，采用易于被学生接受和理解的方式进行教育、引导和援助，帮助学生提高认识，激发学习兴趣，有效提升应对挫折、适应岗位、融入社会的能力。注重运用新媒体、新技术，拓展网络育人阵地，利用网络唱响主旋律、传播正能量。</w:t>
      </w:r>
    </w:p>
    <w:p>
      <w:pPr>
        <w:overflowPunct w:val="0"/>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（2）班级管理工作。</w:t>
      </w:r>
      <w:r>
        <w:rPr>
          <w:rFonts w:hint="eastAsia" w:ascii="仿宋_GB2312" w:hAnsi="仿宋" w:eastAsia="仿宋_GB2312" w:cs="仿宋"/>
          <w:sz w:val="32"/>
          <w:szCs w:val="32"/>
        </w:rPr>
        <w:t>组建班委会、团支部，健全班级制度，组织学生学习签署践行《中等职业学校学生公约》，树立优良班风学风，鼓励学生参与制度、环境等班级文化建设，教育引导学生自觉养成良好的思想品质和行为习惯，维护教育教学秩序和生活秩序。客观、公正做好学生综合素质评价，及时对学生进行鼓励和指导。加强安全教育、法治教育、卫生健康教育和心理健康教育指导，维护班级和学生安全。</w:t>
      </w:r>
    </w:p>
    <w:p>
      <w:pPr>
        <w:overflowPunct w:val="0"/>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（3）组织班级活动。</w:t>
      </w:r>
      <w:r>
        <w:rPr>
          <w:rFonts w:hint="eastAsia" w:ascii="仿宋_GB2312" w:hAnsi="仿宋" w:eastAsia="仿宋_GB2312" w:cs="仿宋"/>
          <w:sz w:val="32"/>
          <w:szCs w:val="32"/>
        </w:rPr>
        <w:t>指导班委会、团支部开展工作，根据人才培养目标、德育工作要求和班级特点，开展覆盖全体学生、形式多样、时代性、趣味性、针对性和实效性强的主题班会、主题团日等班级活动。鼓励引导学生积极参与“文明风采”活动，在校期间至少加入一个学生社团、发展一项兴趣爱好、参加一次竞赛竞技、参与一项志愿服务、展示一项才艺特长。</w:t>
      </w:r>
    </w:p>
    <w:p>
      <w:pPr>
        <w:overflowPunct w:val="0"/>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（4）职业指导工作。</w:t>
      </w:r>
      <w:r>
        <w:rPr>
          <w:rFonts w:hint="eastAsia" w:ascii="仿宋_GB2312" w:hAnsi="仿宋" w:eastAsia="仿宋_GB2312" w:cs="仿宋"/>
          <w:sz w:val="32"/>
          <w:szCs w:val="32"/>
        </w:rPr>
        <w:t>了解班级所属专业人才培养方案，熟悉培养目标、专业特点和学业要求，有针对性地帮助学生认识自我，了解社会，了解专业和职业，增强职业意识，树立正确的职业理想和职业观、就业观、创业观，培养良好的职业道德、职业素养和职业行为习惯，提升职业生涯规划能力。指导学生根据社会需要和自身特点选择职业发展方向，顺利实现就业、创业或升学。</w:t>
      </w:r>
    </w:p>
    <w:p>
      <w:pPr>
        <w:overflowPunct w:val="0"/>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（5）沟通协调工作。</w:t>
      </w:r>
      <w:r>
        <w:rPr>
          <w:rFonts w:hint="eastAsia" w:ascii="仿宋_GB2312" w:hAnsi="仿宋" w:eastAsia="仿宋_GB2312" w:cs="仿宋"/>
          <w:sz w:val="32"/>
          <w:szCs w:val="32"/>
        </w:rPr>
        <w:t>密切与学校相关部门、班级任课教师、家长、社区等的沟通，全面及时了解学生表现，协同任课教师，帮助引导家长和社区配合学校做好学生的教育、管理和服务工作。根据学校安排，组织学生参加社会实践、劳动实践、实习实训等活动，积极与实习单位沟通协调，共同做好学生顶岗实习期间的教育和管理工作。</w:t>
      </w:r>
    </w:p>
    <w:p>
      <w:pPr>
        <w:overflowPunct w:val="0"/>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（6）及时总结改进。</w:t>
      </w:r>
      <w:r>
        <w:rPr>
          <w:rFonts w:hint="eastAsia" w:ascii="仿宋_GB2312" w:hAnsi="仿宋" w:eastAsia="仿宋_GB2312" w:cs="仿宋"/>
          <w:sz w:val="32"/>
          <w:szCs w:val="32"/>
        </w:rPr>
        <w:t>建立健全班级管理和学生成长档案，关注育人全过程的信息采集，跟踪学生学习、生活、成长等方面的进展情况并细致分析，对照班级建设目标和达成进度，反思工作不足和制约因素，适时调整改进建班育人策略，保障达成育人目标。总结成功经验，逐步形成符合中职学生年龄特点、成长规律的科学管理理念和工作方法。</w:t>
      </w:r>
    </w:p>
    <w:p>
      <w:pPr>
        <w:overflowPunct w:val="0"/>
        <w:spacing w:line="560" w:lineRule="exact"/>
        <w:ind w:firstLine="643" w:firstLineChars="200"/>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4.妥善应对突发事件</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熟悉并掌握各级教育行政部门、学校关于应对校园安全、公共卫生、网络舆情等突发事件的工作要求，做好应急预案。能够第一时间对突发事件进行初步处理，妥善做好应对，保护学生身心安全，维护学生合法权益，及时了解、掌握有关信息并按程序上报。事后做好总结研究分析，完善班级应急工作预案，向学校提出合理化建议。</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（二）参赛对象</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参赛选手为中等职业学校班主任个人，2020—2021学年担任中职的班主任并实际带班，累计担任中职班主任3学年以上（不含3学年）。鼓励国家级、省级德育名师和名班主任、教学成果奖主持人以及具有高级专业技术职务的教师等报名参赛。</w:t>
      </w:r>
    </w:p>
    <w:p>
      <w:pPr>
        <w:numPr>
          <w:ilvl w:val="0"/>
          <w:numId w:val="4"/>
        </w:num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比赛办法</w:t>
      </w:r>
    </w:p>
    <w:p>
      <w:pPr>
        <w:pStyle w:val="4"/>
        <w:spacing w:beforeAutospacing="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宋体" w:eastAsia="仿宋_GB2312" w:cs="宋体"/>
          <w:color w:val="000000"/>
          <w:sz w:val="32"/>
          <w:szCs w:val="32"/>
        </w:rPr>
        <w:t>根据报名情况分为若干评审组。现场决赛</w:t>
      </w:r>
      <w:r>
        <w:rPr>
          <w:rFonts w:hint="eastAsia" w:ascii="仿宋_GB2312" w:hAnsi="仿宋" w:eastAsia="仿宋_GB2312" w:cs="仿宋"/>
          <w:color w:val="000000"/>
          <w:sz w:val="32"/>
          <w:szCs w:val="32"/>
        </w:rPr>
        <w:t>分为班级活动策划、模拟情景处置、班级建设方案实施情况介绍和答辩4个环节（有关安排和要求见附件3）。比赛评委根据参赛材料和参赛选手表现进行评分，确定决赛成绩。</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（四）参赛材料</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1.参赛材料包括目前所带班级使用的完整中职阶段（中职班为入学到毕业全过程）班级建设方案、1篇班级教育故事、1个主题班会实录视频及班会方案，另附本班实际使用的专业人才培养方案。</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参赛材料应为原创，不得违反国家相关法律法规，不得侵犯他人知识产权，如引起知识产权异议或其他法律纠纷，其责任由参赛选手承担。除参赛选手事前特别声明外，比赛执委会拥有对参赛材料进行公益性共享的权利。</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（五）工作要求</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1.除《参赛报名表》《参赛汇总表》之外，所有参赛材料（含文件名及其属性）和决赛现场的介绍、展示、答辩，均不得泄露地区、学校名称。故意透露相关信息的，取消其参赛资格。</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参赛选手所带班级所属的专业须依规在教育行政部门备案。各代表队应认真核对参赛选手实际任职和带班情况，市级比赛遴选情况，所带班级专业备案、人才培养方案网上公开的情况和班级学生实际情况等，并附相关佐证材料，不符合条件的不得参赛；同时，认真检查参赛材料是否泄露信息。参赛选手及参赛材料的真实性、准确性等方面出现的问题，由所在代表队负责核查、反馈。</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3.以虚假身份参赛的，一经核实，取消其参赛资格以及评奖资格（奖项评出后发现的，依规追回奖项），并依据有关规定严肃处理。</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4.各校要严格贯彻落实《中共教育部党组关于统筹做好教育系统新冠肺炎疫情防控和教育改革发展工作的通知》（教党〔2020〕16号）有关要求，统筹做好2021年比赛各项准备工作。</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（六）奖励办法</w:t>
      </w:r>
    </w:p>
    <w:p>
      <w:pPr>
        <w:pStyle w:val="4"/>
        <w:spacing w:beforeAutospacing="0" w:afterAutospacing="0" w:line="560" w:lineRule="exact"/>
        <w:ind w:firstLine="640" w:firstLineChars="20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各评审组分别设置一、二、三等奖，占本组参赛作品总数的20%、50%、30%，一二三等奖根据现场决赛成绩排序确定。</w:t>
      </w:r>
    </w:p>
    <w:p>
      <w:pPr>
        <w:pStyle w:val="4"/>
        <w:spacing w:beforeAutospacing="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一等奖奖励学校5000元，选手个人获颁荣誉证书，并推荐参加省赛；二等奖奖励学校2000元，选手个人获颁荣誉证书；其余为三等奖，选手个人获颁荣誉证书。奖金用于学校活动开展，不发放个人。</w:t>
      </w:r>
    </w:p>
    <w:p>
      <w:pPr>
        <w:overflowPunct w:val="0"/>
        <w:spacing w:line="560" w:lineRule="exact"/>
        <w:ind w:firstLine="640" w:firstLineChars="200"/>
        <w:outlineLvl w:val="0"/>
        <w:rPr>
          <w:rFonts w:hint="eastAsia" w:ascii="黑体" w:hAnsi="黑体" w:eastAsia="黑体" w:cs="仿宋"/>
          <w:sz w:val="32"/>
          <w:szCs w:val="32"/>
        </w:rPr>
      </w:pPr>
      <w:r>
        <w:rPr>
          <w:rFonts w:hint="eastAsia" w:ascii="黑体" w:hAnsi="黑体" w:eastAsia="黑体" w:cs="仿宋"/>
          <w:sz w:val="32"/>
          <w:szCs w:val="32"/>
        </w:rPr>
        <w:t>四、“最美中职班主任”组比赛方案</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（一）参赛对象和要求</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参赛教师应认真学习贯彻习近平新时代中国特色社会主义思想，忠诚于党和人民的教育事业，全面贯彻党的教育方针，坚持践行“四有好老师”“四个引路人”和“四个相统一”要求，政治强、情怀深、自律严、人格正。重点考察遴选长期从事中职班主任工作，育人成效显著，贡献突出、事迹感人，深受学生爱戴的“最美中职班主任”。</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（二）比赛办法</w:t>
      </w:r>
    </w:p>
    <w:p>
      <w:pPr>
        <w:pStyle w:val="4"/>
        <w:spacing w:beforeAutospacing="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比赛执委会公布候选人先进事迹和育人故事，专家集中评审打分。</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（三）参赛材料</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参赛材料包括推荐表（附件8）、参赛教师详细事迹文字材料和介绍视频（有关要求见附件9）。</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（四）工作要求</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各地要严把思想政治关，把坚决执行党的路线方针政策、增强“四个意识”、坚定“四个自信”、做到“两个维护”、模范践行社会主义核心价值观作为基本要求，以师德表现、育人实效与贡献作为衡量标准，精心甄选，严格推荐。</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2.参加业务能力组的教师也可参加“最美中职班主任”组比赛。</w:t>
      </w:r>
    </w:p>
    <w:p>
      <w:pPr>
        <w:overflowPunct w:val="0"/>
        <w:spacing w:line="560" w:lineRule="exact"/>
        <w:ind w:firstLine="643" w:firstLineChars="200"/>
        <w:outlineLvl w:val="0"/>
        <w:rPr>
          <w:rFonts w:hint="eastAsia" w:ascii="仿宋_GB2312" w:hAnsi="仿宋" w:eastAsia="仿宋_GB2312" w:cs="仿宋"/>
          <w:b/>
          <w:bCs/>
          <w:sz w:val="32"/>
          <w:szCs w:val="32"/>
        </w:rPr>
      </w:pPr>
      <w:r>
        <w:rPr>
          <w:rFonts w:hint="eastAsia" w:ascii="仿宋_GB2312" w:hAnsi="仿宋" w:eastAsia="仿宋_GB2312" w:cs="仿宋"/>
          <w:b/>
          <w:bCs/>
          <w:sz w:val="32"/>
          <w:szCs w:val="32"/>
        </w:rPr>
        <w:t>（五）奖励办法</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根据专家评审，遴选产生一等奖3名“最美中职班主任”，奖励学校2000元，选手个人获颁荣誉证书，并推荐参加省赛；二等奖10名，奖励学校800元，选手个人获颁荣誉证书；其余为三等奖，选手个人获颁荣誉证书。</w:t>
      </w:r>
      <w:r>
        <w:rPr>
          <w:rFonts w:hint="eastAsia" w:ascii="仿宋_GB2312" w:hAnsi="仿宋" w:eastAsia="仿宋_GB2312" w:cs="仿宋"/>
          <w:color w:val="000000"/>
          <w:sz w:val="32"/>
          <w:szCs w:val="32"/>
        </w:rPr>
        <w:t>奖金用于学校活动开展，不发放个人。</w:t>
      </w:r>
    </w:p>
    <w:p>
      <w:pPr>
        <w:overflowPunct w:val="0"/>
        <w:spacing w:line="560" w:lineRule="exact"/>
        <w:ind w:firstLine="640" w:firstLineChars="200"/>
        <w:outlineLvl w:val="0"/>
        <w:rPr>
          <w:rFonts w:hint="eastAsia" w:ascii="黑体" w:hAnsi="黑体" w:eastAsia="黑体" w:cs="仿宋"/>
          <w:sz w:val="32"/>
          <w:szCs w:val="32"/>
        </w:rPr>
      </w:pPr>
      <w:r>
        <w:rPr>
          <w:rFonts w:hint="eastAsia" w:ascii="黑体" w:hAnsi="黑体" w:eastAsia="黑体" w:cs="仿宋"/>
          <w:sz w:val="32"/>
          <w:szCs w:val="32"/>
        </w:rPr>
        <w:t>五、</w:t>
      </w:r>
      <w:bookmarkStart w:id="8" w:name="_Hlk40651138"/>
      <w:r>
        <w:rPr>
          <w:rFonts w:hint="eastAsia" w:ascii="黑体" w:hAnsi="黑体" w:eastAsia="黑体" w:cs="仿宋"/>
          <w:sz w:val="32"/>
          <w:szCs w:val="32"/>
        </w:rPr>
        <w:t>其他</w:t>
      </w:r>
    </w:p>
    <w:p>
      <w:pPr>
        <w:overflowPunct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参赛选手可选用比赛执委会免费提供的国家职业教育专业教学资源库、国家级精品资源共享课、职业学校企业生产实际教学案例库等相关教学资源开展班主任工作，相关资源可从比赛教学资源支持平台（智慧职教www.icve.com.cn、爱课程网www.icourses.cn）获取，或登录比赛官方网站有关链接。</w:t>
      </w:r>
      <w:bookmarkEnd w:id="8"/>
      <w:bookmarkStart w:id="9" w:name="_Hlk40736179"/>
      <w:bookmarkStart w:id="10" w:name="_Hlk40651423"/>
    </w:p>
    <w:p>
      <w:pPr>
        <w:widowControl/>
        <w:overflowPunct w:val="0"/>
        <w:jc w:val="left"/>
        <w:rPr>
          <w:rFonts w:hint="eastAsia" w:ascii="黑体" w:hAnsi="黑体" w:eastAsia="黑体"/>
          <w:sz w:val="32"/>
          <w:szCs w:val="30"/>
        </w:rPr>
      </w:pPr>
      <w:r>
        <w:rPr>
          <w:rFonts w:eastAsia="黑体"/>
          <w:sz w:val="30"/>
          <w:szCs w:val="30"/>
        </w:rPr>
        <w:br w:type="page"/>
      </w:r>
      <w:r>
        <w:rPr>
          <w:rFonts w:ascii="黑体" w:hAnsi="黑体" w:eastAsia="黑体"/>
          <w:sz w:val="32"/>
          <w:szCs w:val="30"/>
        </w:rPr>
        <w:t>附件</w:t>
      </w:r>
      <w:r>
        <w:rPr>
          <w:rFonts w:hint="eastAsia" w:ascii="黑体" w:hAnsi="黑体" w:eastAsia="黑体"/>
          <w:sz w:val="32"/>
          <w:szCs w:val="30"/>
        </w:rPr>
        <w:t>2</w:t>
      </w:r>
    </w:p>
    <w:p>
      <w:pPr>
        <w:widowControl/>
        <w:overflowPunct w:val="0"/>
        <w:spacing w:line="600" w:lineRule="exact"/>
        <w:jc w:val="center"/>
        <w:rPr>
          <w:rFonts w:hint="eastAsia" w:ascii="方正小标宋简体" w:hAnsi="黑体" w:eastAsia="方正小标宋简体"/>
          <w:sz w:val="32"/>
          <w:szCs w:val="30"/>
        </w:rPr>
      </w:pPr>
    </w:p>
    <w:p>
      <w:pPr>
        <w:overflowPunct w:val="0"/>
        <w:snapToGrid w:val="0"/>
        <w:spacing w:line="60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业务能力组参赛材料及有关要求</w:t>
      </w:r>
    </w:p>
    <w:p>
      <w:pPr>
        <w:overflowPunct w:val="0"/>
        <w:snapToGrid w:val="0"/>
        <w:spacing w:line="600" w:lineRule="exact"/>
        <w:jc w:val="center"/>
        <w:rPr>
          <w:rFonts w:hint="eastAsia" w:ascii="方正小标宋简体" w:hAnsi="宋体" w:eastAsia="方正小标宋简体" w:cs="宋体"/>
          <w:bCs/>
          <w:sz w:val="44"/>
          <w:szCs w:val="44"/>
        </w:rPr>
      </w:pPr>
    </w:p>
    <w:p>
      <w:pPr>
        <w:overflowPunct w:val="0"/>
        <w:ind w:firstLine="640" w:firstLineChars="200"/>
        <w:outlineLvl w:val="1"/>
        <w:rPr>
          <w:rFonts w:hint="eastAsia" w:ascii="黑体" w:hAnsi="黑体" w:eastAsia="黑体"/>
          <w:bCs/>
          <w:sz w:val="32"/>
          <w:szCs w:val="30"/>
        </w:rPr>
      </w:pPr>
      <w:r>
        <w:rPr>
          <w:rFonts w:hint="eastAsia" w:ascii="黑体" w:hAnsi="黑体" w:eastAsia="黑体"/>
          <w:bCs/>
          <w:sz w:val="32"/>
          <w:szCs w:val="30"/>
        </w:rPr>
        <w:t>一、班级建设方案</w:t>
      </w:r>
    </w:p>
    <w:p>
      <w:pPr>
        <w:overflowPunct w:val="0"/>
        <w:ind w:firstLine="640" w:firstLineChars="200"/>
        <w:rPr>
          <w:rFonts w:hint="eastAsia" w:ascii="仿宋_GB2312" w:eastAsia="仿宋_GB2312"/>
          <w:sz w:val="32"/>
          <w:szCs w:val="30"/>
        </w:rPr>
      </w:pPr>
      <w:r>
        <w:rPr>
          <w:rFonts w:hint="eastAsia" w:ascii="仿宋_GB2312" w:eastAsia="仿宋_GB2312"/>
          <w:sz w:val="32"/>
          <w:szCs w:val="30"/>
        </w:rPr>
        <w:t>参赛选手根据中等职业学校学生思想道德教育、人才培养等有关规定和要求，结合班级实际情况，撰写目前所带班级建班育人实践中使用的完整中职阶段（中职班为入学到毕业全过程，五年制高职为前三年级）班级建设方案，推进建班育人。班级建设方案应包括但不限于班级情况分析、班级建设目标、建设内容、主要措施、活动安排等要素。班级情况分析应在了解每一名学生入学时的家庭情况、身心健康状况、个性特点、学业基础、爱好特长、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学习兴趣培养、学生思想工作、职业指导、家校共育、校企共育等方面内容，设计合理、重点突出、规范完整、详略得当，能够有效指导建班育人工作，应当侧重体现具体的班级建设内容和过程安排。字数不超过5000字（不含《班级学生基本情况表》）。</w:t>
      </w:r>
    </w:p>
    <w:p>
      <w:pPr>
        <w:overflowPunct w:val="0"/>
        <w:jc w:val="center"/>
        <w:rPr>
          <w:rFonts w:ascii="黑体" w:hAnsi="黑体" w:eastAsia="黑体"/>
          <w:sz w:val="32"/>
          <w:szCs w:val="30"/>
        </w:rPr>
      </w:pPr>
      <w:r>
        <w:rPr>
          <w:rFonts w:ascii="黑体" w:hAnsi="黑体" w:eastAsia="黑体"/>
          <w:sz w:val="32"/>
          <w:szCs w:val="30"/>
        </w:rPr>
        <w:t>班级学生基本情况表</w:t>
      </w:r>
    </w:p>
    <w:tbl>
      <w:tblPr>
        <w:tblStyle w:val="6"/>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66"/>
        <w:gridCol w:w="746"/>
        <w:gridCol w:w="798"/>
        <w:gridCol w:w="1688"/>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noWrap w:val="0"/>
            <w:vAlign w:val="center"/>
          </w:tcPr>
          <w:p>
            <w:pPr>
              <w:overflowPunct w:val="0"/>
              <w:snapToGrid w:val="0"/>
              <w:jc w:val="center"/>
              <w:rPr>
                <w:rFonts w:ascii="黑体" w:hAnsi="黑体" w:eastAsia="黑体"/>
                <w:bCs/>
                <w:sz w:val="30"/>
                <w:szCs w:val="30"/>
              </w:rPr>
            </w:pPr>
            <w:r>
              <w:rPr>
                <w:rFonts w:ascii="黑体" w:hAnsi="黑体" w:eastAsia="黑体"/>
                <w:bCs/>
                <w:sz w:val="30"/>
                <w:szCs w:val="30"/>
              </w:rPr>
              <w:t>序号</w:t>
            </w:r>
          </w:p>
        </w:tc>
        <w:tc>
          <w:tcPr>
            <w:tcW w:w="1066" w:type="dxa"/>
            <w:noWrap w:val="0"/>
            <w:vAlign w:val="center"/>
          </w:tcPr>
          <w:p>
            <w:pPr>
              <w:overflowPunct w:val="0"/>
              <w:snapToGrid w:val="0"/>
              <w:jc w:val="center"/>
              <w:rPr>
                <w:rFonts w:ascii="黑体" w:hAnsi="黑体" w:eastAsia="黑体"/>
                <w:bCs/>
                <w:sz w:val="30"/>
                <w:szCs w:val="30"/>
              </w:rPr>
            </w:pPr>
            <w:r>
              <w:rPr>
                <w:rFonts w:ascii="黑体" w:hAnsi="黑体" w:eastAsia="黑体"/>
                <w:bCs/>
                <w:sz w:val="30"/>
                <w:szCs w:val="30"/>
              </w:rPr>
              <w:t>姓名</w:t>
            </w:r>
          </w:p>
        </w:tc>
        <w:tc>
          <w:tcPr>
            <w:tcW w:w="746" w:type="dxa"/>
            <w:noWrap w:val="0"/>
            <w:vAlign w:val="center"/>
          </w:tcPr>
          <w:p>
            <w:pPr>
              <w:overflowPunct w:val="0"/>
              <w:snapToGrid w:val="0"/>
              <w:jc w:val="center"/>
              <w:rPr>
                <w:rFonts w:ascii="黑体" w:hAnsi="黑体" w:eastAsia="黑体"/>
                <w:bCs/>
                <w:sz w:val="30"/>
                <w:szCs w:val="30"/>
              </w:rPr>
            </w:pPr>
            <w:r>
              <w:rPr>
                <w:rFonts w:ascii="黑体" w:hAnsi="黑体" w:eastAsia="黑体"/>
                <w:bCs/>
                <w:sz w:val="30"/>
                <w:szCs w:val="30"/>
              </w:rPr>
              <w:t>性别</w:t>
            </w:r>
          </w:p>
        </w:tc>
        <w:tc>
          <w:tcPr>
            <w:tcW w:w="798" w:type="dxa"/>
            <w:noWrap w:val="0"/>
            <w:vAlign w:val="center"/>
          </w:tcPr>
          <w:p>
            <w:pPr>
              <w:overflowPunct w:val="0"/>
              <w:snapToGrid w:val="0"/>
              <w:jc w:val="center"/>
              <w:rPr>
                <w:rFonts w:ascii="黑体" w:hAnsi="黑体" w:eastAsia="黑体"/>
                <w:bCs/>
                <w:sz w:val="30"/>
                <w:szCs w:val="30"/>
              </w:rPr>
            </w:pPr>
            <w:r>
              <w:rPr>
                <w:rFonts w:ascii="黑体" w:hAnsi="黑体" w:eastAsia="黑体"/>
                <w:bCs/>
                <w:sz w:val="30"/>
                <w:szCs w:val="30"/>
              </w:rPr>
              <w:t>年龄</w:t>
            </w:r>
          </w:p>
        </w:tc>
        <w:tc>
          <w:tcPr>
            <w:tcW w:w="1688" w:type="dxa"/>
            <w:noWrap w:val="0"/>
            <w:vAlign w:val="center"/>
          </w:tcPr>
          <w:p>
            <w:pPr>
              <w:overflowPunct w:val="0"/>
              <w:snapToGrid w:val="0"/>
              <w:jc w:val="center"/>
              <w:rPr>
                <w:rFonts w:ascii="黑体" w:hAnsi="黑体" w:eastAsia="黑体"/>
                <w:bCs/>
                <w:sz w:val="30"/>
                <w:szCs w:val="30"/>
              </w:rPr>
            </w:pPr>
            <w:r>
              <w:rPr>
                <w:rFonts w:ascii="黑体" w:hAnsi="黑体" w:eastAsia="黑体"/>
                <w:bCs/>
                <w:sz w:val="30"/>
                <w:szCs w:val="30"/>
              </w:rPr>
              <w:t>学（籍）号</w:t>
            </w:r>
          </w:p>
        </w:tc>
        <w:tc>
          <w:tcPr>
            <w:tcW w:w="4626" w:type="dxa"/>
            <w:noWrap w:val="0"/>
            <w:vAlign w:val="center"/>
          </w:tcPr>
          <w:p>
            <w:pPr>
              <w:overflowPunct w:val="0"/>
              <w:snapToGrid w:val="0"/>
              <w:jc w:val="center"/>
              <w:rPr>
                <w:rFonts w:ascii="黑体" w:hAnsi="黑体" w:eastAsia="黑体"/>
                <w:bCs/>
                <w:sz w:val="30"/>
                <w:szCs w:val="30"/>
              </w:rPr>
            </w:pPr>
            <w:r>
              <w:rPr>
                <w:rFonts w:ascii="黑体" w:hAnsi="黑体" w:eastAsia="黑体"/>
                <w:bCs/>
                <w:sz w:val="30"/>
                <w:szCs w:val="30"/>
              </w:rPr>
              <w:t>需要关注的主要方面</w:t>
            </w:r>
          </w:p>
          <w:p>
            <w:pPr>
              <w:overflowPunct w:val="0"/>
              <w:snapToGrid w:val="0"/>
              <w:jc w:val="center"/>
              <w:rPr>
                <w:rFonts w:ascii="黑体" w:hAnsi="黑体" w:eastAsia="黑体"/>
                <w:bCs/>
                <w:sz w:val="30"/>
                <w:szCs w:val="30"/>
              </w:rPr>
            </w:pPr>
            <w:r>
              <w:rPr>
                <w:rFonts w:ascii="黑体" w:hAnsi="黑体" w:eastAsia="黑体"/>
                <w:bCs/>
                <w:sz w:val="30"/>
                <w:szCs w:val="30"/>
              </w:rPr>
              <w:t>（每人不超过50字）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7" w:type="dxa"/>
            <w:noWrap w:val="0"/>
            <w:vAlign w:val="center"/>
          </w:tcPr>
          <w:p>
            <w:pPr>
              <w:overflowPunct w:val="0"/>
              <w:snapToGrid w:val="0"/>
              <w:jc w:val="center"/>
              <w:rPr>
                <w:rFonts w:ascii="黑体" w:hAnsi="黑体" w:eastAsia="黑体"/>
                <w:sz w:val="30"/>
                <w:szCs w:val="30"/>
              </w:rPr>
            </w:pPr>
          </w:p>
        </w:tc>
        <w:tc>
          <w:tcPr>
            <w:tcW w:w="1066" w:type="dxa"/>
            <w:noWrap w:val="0"/>
            <w:vAlign w:val="center"/>
          </w:tcPr>
          <w:p>
            <w:pPr>
              <w:overflowPunct w:val="0"/>
              <w:snapToGrid w:val="0"/>
              <w:jc w:val="center"/>
              <w:rPr>
                <w:rFonts w:ascii="黑体" w:hAnsi="黑体" w:eastAsia="黑体"/>
                <w:sz w:val="30"/>
                <w:szCs w:val="30"/>
              </w:rPr>
            </w:pPr>
          </w:p>
        </w:tc>
        <w:tc>
          <w:tcPr>
            <w:tcW w:w="746" w:type="dxa"/>
            <w:noWrap w:val="0"/>
            <w:vAlign w:val="center"/>
          </w:tcPr>
          <w:p>
            <w:pPr>
              <w:overflowPunct w:val="0"/>
              <w:snapToGrid w:val="0"/>
              <w:jc w:val="center"/>
              <w:rPr>
                <w:rFonts w:ascii="黑体" w:hAnsi="黑体" w:eastAsia="黑体"/>
                <w:sz w:val="30"/>
                <w:szCs w:val="30"/>
              </w:rPr>
            </w:pPr>
          </w:p>
        </w:tc>
        <w:tc>
          <w:tcPr>
            <w:tcW w:w="798" w:type="dxa"/>
            <w:noWrap w:val="0"/>
            <w:vAlign w:val="center"/>
          </w:tcPr>
          <w:p>
            <w:pPr>
              <w:overflowPunct w:val="0"/>
              <w:snapToGrid w:val="0"/>
              <w:jc w:val="center"/>
              <w:rPr>
                <w:rFonts w:ascii="黑体" w:hAnsi="黑体" w:eastAsia="黑体"/>
                <w:sz w:val="30"/>
                <w:szCs w:val="30"/>
              </w:rPr>
            </w:pPr>
          </w:p>
        </w:tc>
        <w:tc>
          <w:tcPr>
            <w:tcW w:w="1688" w:type="dxa"/>
            <w:noWrap w:val="0"/>
            <w:vAlign w:val="center"/>
          </w:tcPr>
          <w:p>
            <w:pPr>
              <w:overflowPunct w:val="0"/>
              <w:snapToGrid w:val="0"/>
              <w:jc w:val="center"/>
              <w:rPr>
                <w:rFonts w:ascii="黑体" w:hAnsi="黑体" w:eastAsia="黑体"/>
                <w:sz w:val="30"/>
                <w:szCs w:val="30"/>
              </w:rPr>
            </w:pPr>
          </w:p>
        </w:tc>
        <w:tc>
          <w:tcPr>
            <w:tcW w:w="4626" w:type="dxa"/>
            <w:noWrap w:val="0"/>
            <w:vAlign w:val="center"/>
          </w:tcPr>
          <w:p>
            <w:pPr>
              <w:overflowPunct w:val="0"/>
              <w:snapToGrid w:val="0"/>
              <w:jc w:val="center"/>
              <w:rPr>
                <w:rFonts w:ascii="黑体" w:hAns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707" w:type="dxa"/>
            <w:noWrap w:val="0"/>
            <w:vAlign w:val="center"/>
          </w:tcPr>
          <w:p>
            <w:pPr>
              <w:overflowPunct w:val="0"/>
              <w:snapToGrid w:val="0"/>
              <w:jc w:val="center"/>
              <w:rPr>
                <w:rFonts w:ascii="黑体" w:hAnsi="黑体" w:eastAsia="黑体"/>
                <w:sz w:val="30"/>
                <w:szCs w:val="30"/>
              </w:rPr>
            </w:pPr>
          </w:p>
        </w:tc>
        <w:tc>
          <w:tcPr>
            <w:tcW w:w="1066" w:type="dxa"/>
            <w:noWrap w:val="0"/>
            <w:vAlign w:val="center"/>
          </w:tcPr>
          <w:p>
            <w:pPr>
              <w:overflowPunct w:val="0"/>
              <w:snapToGrid w:val="0"/>
              <w:jc w:val="center"/>
              <w:rPr>
                <w:rFonts w:ascii="黑体" w:hAnsi="黑体" w:eastAsia="黑体"/>
                <w:sz w:val="30"/>
                <w:szCs w:val="30"/>
              </w:rPr>
            </w:pPr>
          </w:p>
        </w:tc>
        <w:tc>
          <w:tcPr>
            <w:tcW w:w="746" w:type="dxa"/>
            <w:noWrap w:val="0"/>
            <w:vAlign w:val="center"/>
          </w:tcPr>
          <w:p>
            <w:pPr>
              <w:overflowPunct w:val="0"/>
              <w:snapToGrid w:val="0"/>
              <w:jc w:val="center"/>
              <w:rPr>
                <w:rFonts w:ascii="黑体" w:hAnsi="黑体" w:eastAsia="黑体"/>
                <w:sz w:val="30"/>
                <w:szCs w:val="30"/>
              </w:rPr>
            </w:pPr>
          </w:p>
        </w:tc>
        <w:tc>
          <w:tcPr>
            <w:tcW w:w="798" w:type="dxa"/>
            <w:noWrap w:val="0"/>
            <w:vAlign w:val="center"/>
          </w:tcPr>
          <w:p>
            <w:pPr>
              <w:overflowPunct w:val="0"/>
              <w:snapToGrid w:val="0"/>
              <w:jc w:val="center"/>
              <w:rPr>
                <w:rFonts w:ascii="黑体" w:hAnsi="黑体" w:eastAsia="黑体"/>
                <w:sz w:val="30"/>
                <w:szCs w:val="30"/>
              </w:rPr>
            </w:pPr>
          </w:p>
        </w:tc>
        <w:tc>
          <w:tcPr>
            <w:tcW w:w="1688" w:type="dxa"/>
            <w:noWrap w:val="0"/>
            <w:vAlign w:val="center"/>
          </w:tcPr>
          <w:p>
            <w:pPr>
              <w:overflowPunct w:val="0"/>
              <w:snapToGrid w:val="0"/>
              <w:jc w:val="center"/>
              <w:rPr>
                <w:rFonts w:ascii="黑体" w:hAnsi="黑体" w:eastAsia="黑体"/>
                <w:sz w:val="30"/>
                <w:szCs w:val="30"/>
              </w:rPr>
            </w:pPr>
          </w:p>
        </w:tc>
        <w:tc>
          <w:tcPr>
            <w:tcW w:w="4626" w:type="dxa"/>
            <w:noWrap w:val="0"/>
            <w:vAlign w:val="center"/>
          </w:tcPr>
          <w:p>
            <w:pPr>
              <w:overflowPunct w:val="0"/>
              <w:snapToGrid w:val="0"/>
              <w:jc w:val="center"/>
              <w:rPr>
                <w:rFonts w:ascii="黑体" w:hAns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707" w:type="dxa"/>
            <w:noWrap w:val="0"/>
            <w:vAlign w:val="center"/>
          </w:tcPr>
          <w:p>
            <w:pPr>
              <w:overflowPunct w:val="0"/>
              <w:snapToGrid w:val="0"/>
              <w:jc w:val="center"/>
              <w:rPr>
                <w:rFonts w:ascii="黑体" w:hAnsi="黑体" w:eastAsia="黑体"/>
                <w:sz w:val="30"/>
                <w:szCs w:val="30"/>
              </w:rPr>
            </w:pPr>
          </w:p>
        </w:tc>
        <w:tc>
          <w:tcPr>
            <w:tcW w:w="1066" w:type="dxa"/>
            <w:noWrap w:val="0"/>
            <w:vAlign w:val="center"/>
          </w:tcPr>
          <w:p>
            <w:pPr>
              <w:overflowPunct w:val="0"/>
              <w:snapToGrid w:val="0"/>
              <w:jc w:val="center"/>
              <w:rPr>
                <w:rFonts w:ascii="黑体" w:hAnsi="黑体" w:eastAsia="黑体"/>
                <w:sz w:val="30"/>
                <w:szCs w:val="30"/>
              </w:rPr>
            </w:pPr>
          </w:p>
        </w:tc>
        <w:tc>
          <w:tcPr>
            <w:tcW w:w="746" w:type="dxa"/>
            <w:noWrap w:val="0"/>
            <w:vAlign w:val="center"/>
          </w:tcPr>
          <w:p>
            <w:pPr>
              <w:overflowPunct w:val="0"/>
              <w:snapToGrid w:val="0"/>
              <w:jc w:val="center"/>
              <w:rPr>
                <w:rFonts w:ascii="黑体" w:hAnsi="黑体" w:eastAsia="黑体"/>
                <w:sz w:val="30"/>
                <w:szCs w:val="30"/>
              </w:rPr>
            </w:pPr>
          </w:p>
        </w:tc>
        <w:tc>
          <w:tcPr>
            <w:tcW w:w="798" w:type="dxa"/>
            <w:noWrap w:val="0"/>
            <w:vAlign w:val="center"/>
          </w:tcPr>
          <w:p>
            <w:pPr>
              <w:overflowPunct w:val="0"/>
              <w:snapToGrid w:val="0"/>
              <w:jc w:val="center"/>
              <w:rPr>
                <w:rFonts w:ascii="黑体" w:hAnsi="黑体" w:eastAsia="黑体"/>
                <w:sz w:val="30"/>
                <w:szCs w:val="30"/>
              </w:rPr>
            </w:pPr>
          </w:p>
        </w:tc>
        <w:tc>
          <w:tcPr>
            <w:tcW w:w="1688" w:type="dxa"/>
            <w:noWrap w:val="0"/>
            <w:vAlign w:val="center"/>
          </w:tcPr>
          <w:p>
            <w:pPr>
              <w:overflowPunct w:val="0"/>
              <w:snapToGrid w:val="0"/>
              <w:jc w:val="center"/>
              <w:rPr>
                <w:rFonts w:ascii="黑体" w:hAnsi="黑体" w:eastAsia="黑体"/>
                <w:sz w:val="30"/>
                <w:szCs w:val="30"/>
              </w:rPr>
            </w:pPr>
          </w:p>
        </w:tc>
        <w:tc>
          <w:tcPr>
            <w:tcW w:w="4626" w:type="dxa"/>
            <w:noWrap w:val="0"/>
            <w:vAlign w:val="center"/>
          </w:tcPr>
          <w:p>
            <w:pPr>
              <w:overflowPunct w:val="0"/>
              <w:snapToGrid w:val="0"/>
              <w:jc w:val="center"/>
              <w:rPr>
                <w:rFonts w:ascii="黑体" w:hAnsi="黑体" w:eastAsia="黑体"/>
                <w:sz w:val="30"/>
                <w:szCs w:val="30"/>
              </w:rPr>
            </w:pPr>
          </w:p>
        </w:tc>
      </w:tr>
    </w:tbl>
    <w:p>
      <w:pPr>
        <w:overflowPunct w:val="0"/>
        <w:snapToGrid w:val="0"/>
        <w:jc w:val="center"/>
        <w:rPr>
          <w:rFonts w:eastAsia="方正仿宋简体"/>
          <w:sz w:val="30"/>
          <w:szCs w:val="30"/>
          <w:highlight w:val="yellow"/>
        </w:rPr>
      </w:pPr>
    </w:p>
    <w:p>
      <w:pPr>
        <w:overflowPunct w:val="0"/>
        <w:spacing w:line="540" w:lineRule="exact"/>
        <w:ind w:firstLine="640" w:firstLineChars="200"/>
        <w:outlineLvl w:val="1"/>
        <w:rPr>
          <w:rFonts w:hint="eastAsia" w:ascii="黑体" w:hAnsi="黑体" w:eastAsia="黑体"/>
          <w:bCs/>
          <w:sz w:val="32"/>
          <w:szCs w:val="30"/>
        </w:rPr>
      </w:pPr>
      <w:r>
        <w:rPr>
          <w:rFonts w:hint="eastAsia" w:ascii="黑体" w:hAnsi="黑体" w:eastAsia="黑体"/>
          <w:bCs/>
          <w:sz w:val="32"/>
          <w:szCs w:val="30"/>
        </w:rPr>
        <w:t>二、班级教育故事</w:t>
      </w:r>
    </w:p>
    <w:p>
      <w:pPr>
        <w:overflowPunct w:val="0"/>
        <w:spacing w:line="540" w:lineRule="exact"/>
        <w:ind w:firstLine="640" w:firstLineChars="200"/>
        <w:rPr>
          <w:rFonts w:hint="eastAsia" w:ascii="仿宋_GB2312" w:eastAsia="仿宋_GB2312"/>
          <w:sz w:val="32"/>
          <w:szCs w:val="30"/>
        </w:rPr>
      </w:pPr>
      <w:r>
        <w:rPr>
          <w:rFonts w:hint="eastAsia" w:ascii="仿宋_GB2312" w:eastAsia="仿宋_GB2312"/>
          <w:sz w:val="32"/>
          <w:szCs w:val="30"/>
        </w:rPr>
        <w:t>参赛选手结合建班育人实践，选取自己在班主任工作中亲身经历的所带班级真实、典型案例，撰写教育故事。教育故事应能反映参赛选手对班集体建设、学生教育培养的工作举措和成效，能体现出班主任的教育理念、职业素养和业务能力。教育故事要选取具有典型意义的教育案例，可结合纪念重大历史事件、国家公祭仪式、开学及毕业典礼、升旗仪式、入团仪式以及民族传统节日、重要节庆日、纪念日等主题的班级活动，反映时代要求、育人工作特点和规律，能反映出某一类教育活动或情景处置的基本共性和育人智慧。字数不超过1500字。</w:t>
      </w:r>
    </w:p>
    <w:p>
      <w:pPr>
        <w:overflowPunct w:val="0"/>
        <w:spacing w:line="540" w:lineRule="exact"/>
        <w:ind w:firstLine="640" w:firstLineChars="200"/>
        <w:outlineLvl w:val="1"/>
        <w:rPr>
          <w:rFonts w:hint="eastAsia" w:ascii="黑体" w:hAnsi="黑体" w:eastAsia="黑体"/>
          <w:bCs/>
          <w:sz w:val="32"/>
          <w:szCs w:val="30"/>
        </w:rPr>
      </w:pPr>
      <w:r>
        <w:rPr>
          <w:rFonts w:hint="eastAsia" w:ascii="黑体" w:hAnsi="黑体" w:eastAsia="黑体"/>
          <w:bCs/>
          <w:sz w:val="32"/>
          <w:szCs w:val="30"/>
        </w:rPr>
        <w:t>三、主题班会实录视频及方案</w:t>
      </w:r>
    </w:p>
    <w:p>
      <w:pPr>
        <w:overflowPunct w:val="0"/>
        <w:spacing w:line="540" w:lineRule="exact"/>
        <w:ind w:firstLine="640" w:firstLineChars="200"/>
        <w:rPr>
          <w:rFonts w:hint="eastAsia" w:ascii="仿宋_GB2312" w:eastAsia="仿宋_GB2312"/>
          <w:sz w:val="32"/>
          <w:szCs w:val="30"/>
        </w:rPr>
      </w:pPr>
      <w:r>
        <w:rPr>
          <w:rFonts w:hint="eastAsia" w:ascii="仿宋_GB2312" w:eastAsia="仿宋_GB2312"/>
          <w:sz w:val="32"/>
          <w:szCs w:val="30"/>
        </w:rPr>
        <w:t>参赛选手按照班级建设方案的时间进度安排，选择1次备赛期间应正常安排的主题班会，录制1段实录视频，时长不超过40分钟，清晰呈现主题班会实况，展示学生面貌，并提供主题班会设计方案，附参加学生名单（仅姓名），字数不超过1000字。</w:t>
      </w:r>
    </w:p>
    <w:p>
      <w:pPr>
        <w:overflowPunct w:val="0"/>
        <w:spacing w:line="540" w:lineRule="exact"/>
        <w:ind w:firstLine="640" w:firstLineChars="200"/>
        <w:outlineLvl w:val="1"/>
        <w:rPr>
          <w:rFonts w:hint="eastAsia" w:ascii="黑体" w:hAnsi="黑体" w:eastAsia="黑体"/>
          <w:bCs/>
          <w:sz w:val="32"/>
          <w:szCs w:val="30"/>
        </w:rPr>
      </w:pPr>
      <w:r>
        <w:rPr>
          <w:rFonts w:hint="eastAsia" w:ascii="黑体" w:hAnsi="黑体" w:eastAsia="黑体"/>
          <w:bCs/>
          <w:sz w:val="32"/>
          <w:szCs w:val="30"/>
        </w:rPr>
        <w:t>四、专业人才培养方案</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参赛选手提交经学校审核，所带班级实际使用的专业人才培养方案（不要求为参赛选手本人撰写），“方案”的制订和公开等应符合《教育部关于职业院校专业人才培养方案制订与实施工作的指导意见》（教职成〔2019〕13号）和《关于组织做好职业院校专业人才培养方案制订与实施工作的通知》（教职成司函〔2019〕61号）有关要求。</w:t>
      </w:r>
    </w:p>
    <w:p>
      <w:pPr>
        <w:overflowPunct w:val="0"/>
        <w:spacing w:line="580" w:lineRule="exact"/>
        <w:ind w:firstLine="640" w:firstLineChars="200"/>
        <w:outlineLvl w:val="0"/>
        <w:rPr>
          <w:rFonts w:hint="eastAsia" w:ascii="黑体" w:hAnsi="黑体" w:eastAsia="黑体"/>
          <w:sz w:val="32"/>
          <w:szCs w:val="30"/>
        </w:rPr>
      </w:pPr>
      <w:r>
        <w:rPr>
          <w:rFonts w:hint="eastAsia" w:ascii="黑体" w:hAnsi="黑体" w:eastAsia="黑体"/>
          <w:sz w:val="32"/>
          <w:szCs w:val="30"/>
        </w:rPr>
        <w:t>五、格式要求</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文档材料要求规范、简明、完整、朴实，以PDF格式提交，每个文件大小不超过100M。文档按“类型”命名，</w:t>
      </w:r>
      <w:r>
        <w:rPr>
          <w:rFonts w:hint="eastAsia" w:ascii="仿宋_GB2312" w:hAnsi="方正仿宋简体" w:eastAsia="仿宋_GB2312" w:cs="方正仿宋简体"/>
          <w:sz w:val="32"/>
          <w:szCs w:val="30"/>
        </w:rPr>
        <w:t>如“班级建设方案”等。</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主题班会实录视频须采用单机方式全程连续录制（不得使用摇臂、无人机、虚拟演播系统、临时拼接大型LED显示屏等脱离建班育人实际、片面追求拍摄效果、费用昂贵的录制手段），不允许另行剪辑及配音，不加片头片尾、字幕注解，不得泄露地区、学校名称。采用MP4格式封装，每个文件大小不超过400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widowControl/>
        <w:overflowPunct w:val="0"/>
        <w:jc w:val="left"/>
        <w:rPr>
          <w:rFonts w:hint="eastAsia" w:eastAsia="黑体"/>
          <w:sz w:val="30"/>
          <w:szCs w:val="30"/>
        </w:rPr>
      </w:pPr>
    </w:p>
    <w:p>
      <w:pPr>
        <w:widowControl/>
        <w:overflowPunct w:val="0"/>
        <w:jc w:val="left"/>
        <w:rPr>
          <w:rFonts w:hint="eastAsia" w:ascii="黑体" w:hAnsi="黑体" w:eastAsia="黑体"/>
          <w:sz w:val="32"/>
          <w:szCs w:val="30"/>
        </w:rPr>
      </w:pPr>
      <w:r>
        <w:rPr>
          <w:rFonts w:eastAsia="黑体"/>
          <w:sz w:val="30"/>
          <w:szCs w:val="30"/>
        </w:rPr>
        <w:br w:type="page"/>
      </w:r>
      <w:r>
        <w:rPr>
          <w:rFonts w:ascii="黑体" w:hAnsi="黑体" w:eastAsia="黑体"/>
          <w:sz w:val="32"/>
          <w:szCs w:val="30"/>
        </w:rPr>
        <w:t>附件</w:t>
      </w:r>
      <w:r>
        <w:rPr>
          <w:rFonts w:hint="eastAsia" w:ascii="黑体" w:hAnsi="黑体" w:eastAsia="黑体"/>
          <w:sz w:val="32"/>
          <w:szCs w:val="30"/>
        </w:rPr>
        <w:t>3</w:t>
      </w:r>
    </w:p>
    <w:p>
      <w:pPr>
        <w:widowControl/>
        <w:overflowPunct w:val="0"/>
        <w:spacing w:line="600" w:lineRule="exact"/>
        <w:jc w:val="center"/>
        <w:rPr>
          <w:rFonts w:hint="eastAsia" w:ascii="方正小标宋简体" w:hAnsi="黑体" w:eastAsia="方正小标宋简体"/>
          <w:sz w:val="30"/>
          <w:szCs w:val="30"/>
        </w:rPr>
      </w:pPr>
    </w:p>
    <w:p>
      <w:pPr>
        <w:overflowPunct w:val="0"/>
        <w:snapToGrid w:val="0"/>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业务能力组决赛安排及要求</w:t>
      </w:r>
    </w:p>
    <w:p>
      <w:pPr>
        <w:overflowPunct w:val="0"/>
        <w:snapToGrid w:val="0"/>
        <w:spacing w:line="600" w:lineRule="exact"/>
        <w:jc w:val="center"/>
        <w:rPr>
          <w:rFonts w:hint="eastAsia" w:ascii="方正小标宋简体" w:hAnsi="宋体" w:eastAsia="方正小标宋简体" w:cs="宋体"/>
          <w:bCs/>
          <w:sz w:val="44"/>
          <w:szCs w:val="44"/>
        </w:rPr>
      </w:pPr>
    </w:p>
    <w:p>
      <w:pPr>
        <w:overflowPunct w:val="0"/>
        <w:spacing w:line="580" w:lineRule="exact"/>
        <w:ind w:firstLine="640" w:firstLineChars="200"/>
        <w:outlineLvl w:val="0"/>
        <w:rPr>
          <w:rFonts w:hint="eastAsia" w:ascii="黑体" w:hAnsi="黑体" w:eastAsia="黑体"/>
          <w:sz w:val="32"/>
          <w:szCs w:val="30"/>
        </w:rPr>
      </w:pPr>
      <w:r>
        <w:rPr>
          <w:rFonts w:hint="eastAsia" w:ascii="黑体" w:hAnsi="黑体" w:eastAsia="黑体"/>
          <w:sz w:val="32"/>
          <w:szCs w:val="30"/>
        </w:rPr>
        <w:t>一、比赛环节</w:t>
      </w:r>
    </w:p>
    <w:p>
      <w:pPr>
        <w:overflowPunct w:val="0"/>
        <w:spacing w:line="580" w:lineRule="exact"/>
        <w:ind w:firstLine="643" w:firstLineChars="200"/>
        <w:outlineLvl w:val="1"/>
        <w:rPr>
          <w:rFonts w:hint="eastAsia" w:ascii="仿宋_GB2312" w:eastAsia="仿宋_GB2312"/>
          <w:sz w:val="32"/>
          <w:szCs w:val="30"/>
        </w:rPr>
      </w:pPr>
      <w:r>
        <w:rPr>
          <w:rFonts w:hint="eastAsia" w:ascii="仿宋_GB2312" w:eastAsia="仿宋_GB2312"/>
          <w:b/>
          <w:sz w:val="32"/>
          <w:szCs w:val="30"/>
        </w:rPr>
        <w:t>1.班级活动策划。</w:t>
      </w:r>
      <w:r>
        <w:rPr>
          <w:rFonts w:hint="eastAsia" w:ascii="仿宋_GB2312" w:eastAsia="仿宋_GB2312"/>
          <w:sz w:val="32"/>
          <w:szCs w:val="30"/>
        </w:rPr>
        <w:t>参赛选手根据中等职业学校学生思想道德教育、人才培养等有关规定和要求，</w:t>
      </w:r>
      <w:r>
        <w:rPr>
          <w:rFonts w:hint="eastAsia" w:ascii="仿宋_GB2312" w:eastAsia="仿宋_GB2312"/>
          <w:color w:val="000000"/>
          <w:sz w:val="32"/>
          <w:szCs w:val="30"/>
        </w:rPr>
        <w:t>结合抽定的主题分析相关方面教育元素、教育目标、教育内容，选取恰当的活动形式和教育方法，策划班级活动，制订活动方案，</w:t>
      </w:r>
      <w:r>
        <w:rPr>
          <w:rFonts w:hint="eastAsia" w:ascii="仿宋_GB2312" w:eastAsia="仿宋_GB2312"/>
          <w:sz w:val="32"/>
          <w:szCs w:val="30"/>
        </w:rPr>
        <w:t>打印纸质版提供评委查阅并作简要介绍。</w:t>
      </w:r>
    </w:p>
    <w:p>
      <w:pPr>
        <w:overflowPunct w:val="0"/>
        <w:spacing w:line="580" w:lineRule="exact"/>
        <w:ind w:firstLine="643" w:firstLineChars="200"/>
        <w:outlineLvl w:val="1"/>
        <w:rPr>
          <w:rFonts w:hint="eastAsia" w:ascii="仿宋_GB2312" w:eastAsia="仿宋_GB2312"/>
          <w:sz w:val="32"/>
          <w:szCs w:val="30"/>
        </w:rPr>
      </w:pPr>
      <w:r>
        <w:rPr>
          <w:rFonts w:hint="eastAsia" w:ascii="仿宋_GB2312" w:eastAsia="仿宋_GB2312"/>
          <w:b/>
          <w:sz w:val="32"/>
          <w:szCs w:val="30"/>
        </w:rPr>
        <w:t>2.模拟情景处置。</w:t>
      </w:r>
      <w:r>
        <w:rPr>
          <w:rFonts w:hint="eastAsia" w:ascii="仿宋_GB2312" w:eastAsia="仿宋_GB2312"/>
          <w:color w:val="000000"/>
          <w:sz w:val="32"/>
          <w:szCs w:val="30"/>
        </w:rPr>
        <w:t>参赛选手根据抽定的模拟情景，</w:t>
      </w:r>
      <w:r>
        <w:rPr>
          <w:rFonts w:hint="eastAsia" w:ascii="仿宋_GB2312" w:eastAsia="仿宋_GB2312"/>
          <w:sz w:val="32"/>
          <w:szCs w:val="30"/>
        </w:rPr>
        <w:t>结合目前所带班级实际，进行模拟性的体验和思考，准备解决问题的策略和方法，并向评委作简要介绍。</w:t>
      </w:r>
    </w:p>
    <w:p>
      <w:pPr>
        <w:overflowPunct w:val="0"/>
        <w:spacing w:line="580" w:lineRule="exact"/>
        <w:ind w:firstLine="643" w:firstLineChars="200"/>
        <w:outlineLvl w:val="1"/>
        <w:rPr>
          <w:rFonts w:hint="eastAsia" w:ascii="仿宋_GB2312" w:eastAsia="仿宋_GB2312"/>
          <w:color w:val="000000"/>
          <w:sz w:val="32"/>
          <w:szCs w:val="30"/>
        </w:rPr>
      </w:pPr>
      <w:r>
        <w:rPr>
          <w:rFonts w:hint="eastAsia" w:ascii="仿宋_GB2312" w:eastAsia="仿宋_GB2312"/>
          <w:b/>
          <w:sz w:val="32"/>
          <w:szCs w:val="30"/>
        </w:rPr>
        <w:t>3.班级建设方案实施情况介绍。</w:t>
      </w:r>
      <w:r>
        <w:rPr>
          <w:rFonts w:hint="eastAsia" w:ascii="仿宋_GB2312" w:eastAsia="仿宋_GB2312"/>
          <w:sz w:val="32"/>
          <w:szCs w:val="30"/>
        </w:rPr>
        <w:t>参赛选手介绍所带班级自组建以来，班级建设方案实施过程与成效、学生成长、反思改进等方面情况，突出新冠肺炎疫情防控等重大事件和重要时间节点建班育人的创新举措和成效，</w:t>
      </w:r>
      <w:r>
        <w:rPr>
          <w:rFonts w:hint="eastAsia" w:ascii="仿宋_GB2312" w:eastAsia="仿宋_GB2312"/>
          <w:color w:val="000000"/>
          <w:sz w:val="32"/>
          <w:szCs w:val="30"/>
        </w:rPr>
        <w:t>可用图片、视频、已建立并实际执行的班级制度文本等加以佐证。</w:t>
      </w:r>
    </w:p>
    <w:p>
      <w:pPr>
        <w:overflowPunct w:val="0"/>
        <w:spacing w:line="580" w:lineRule="exact"/>
        <w:ind w:firstLine="643" w:firstLineChars="200"/>
        <w:outlineLvl w:val="1"/>
        <w:rPr>
          <w:rFonts w:hint="eastAsia" w:ascii="仿宋_GB2312" w:eastAsia="仿宋_GB2312"/>
          <w:sz w:val="32"/>
          <w:szCs w:val="30"/>
        </w:rPr>
      </w:pPr>
      <w:r>
        <w:rPr>
          <w:rFonts w:hint="eastAsia" w:ascii="仿宋_GB2312" w:eastAsia="仿宋_GB2312"/>
          <w:b/>
          <w:bCs/>
          <w:sz w:val="32"/>
          <w:szCs w:val="30"/>
        </w:rPr>
        <w:t>4.答辩。</w:t>
      </w:r>
      <w:r>
        <w:rPr>
          <w:rFonts w:hint="eastAsia" w:ascii="仿宋_GB2312" w:eastAsia="仿宋_GB2312"/>
          <w:sz w:val="32"/>
          <w:szCs w:val="30"/>
        </w:rPr>
        <w:t>评委根据参赛选手事先提交</w:t>
      </w:r>
      <w:r>
        <w:rPr>
          <w:rFonts w:hint="eastAsia" w:ascii="仿宋_GB2312" w:eastAsia="仿宋_GB2312"/>
          <w:color w:val="000000"/>
          <w:sz w:val="32"/>
          <w:szCs w:val="30"/>
        </w:rPr>
        <w:t>的参赛材料、现场打印的班级活动方案和现场展示介绍的内容，集</w:t>
      </w:r>
      <w:r>
        <w:rPr>
          <w:rFonts w:hint="eastAsia" w:ascii="仿宋_GB2312" w:eastAsia="仿宋_GB2312"/>
          <w:sz w:val="32"/>
          <w:szCs w:val="30"/>
        </w:rPr>
        <w:t>体讨论提出3个问题，并从主题班会实录视频参加学生名单中抽取1人。参赛选手针对屏幕呈现的问题（评委不再复述或解读），逐一回答并阐述个人观点（可以展示佐证资料），介绍评委所抽定学生基本情况和入学以来成长、变化情况。</w:t>
      </w:r>
    </w:p>
    <w:p>
      <w:pPr>
        <w:overflowPunct w:val="0"/>
        <w:spacing w:line="580" w:lineRule="exact"/>
        <w:ind w:firstLine="640" w:firstLineChars="200"/>
        <w:outlineLvl w:val="0"/>
        <w:rPr>
          <w:rFonts w:hint="eastAsia" w:ascii="黑体" w:hAnsi="黑体" w:eastAsia="黑体"/>
          <w:sz w:val="32"/>
          <w:szCs w:val="30"/>
        </w:rPr>
      </w:pPr>
      <w:r>
        <w:rPr>
          <w:rFonts w:hint="eastAsia" w:ascii="黑体" w:hAnsi="黑体" w:eastAsia="黑体"/>
          <w:sz w:val="32"/>
          <w:szCs w:val="30"/>
        </w:rPr>
        <w:t>二、时间和场地安排</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1.决赛的参赛选手赛前一天报到并熟悉赛场，抽签决定场次（比赛时间段）。</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2.比赛当天，参赛选手按抽签顺序进入备赛室，</w:t>
      </w:r>
      <w:r>
        <w:rPr>
          <w:rFonts w:hint="eastAsia" w:ascii="仿宋_GB2312" w:eastAsia="仿宋_GB2312"/>
          <w:color w:val="000000"/>
          <w:sz w:val="32"/>
          <w:szCs w:val="30"/>
        </w:rPr>
        <w:t>抽签确定活动主题和模拟的情景（赛前公布范围），</w:t>
      </w:r>
      <w:r>
        <w:rPr>
          <w:rFonts w:hint="eastAsia" w:ascii="仿宋_GB2312" w:eastAsia="仿宋_GB2312"/>
          <w:sz w:val="32"/>
          <w:szCs w:val="30"/>
        </w:rPr>
        <w:t>时间不超过5分钟。</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3.参赛选手在备赛室封闭准备，根据抽定的活动主题和模拟的情景，使用自带的电脑和资源，完成有关准备，时间不超过40分钟。备赛室提供打印服务，不提供互联网服务，参赛选手不可使用自带设备接入互联网或对外联系。</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4.参赛选手按时进入比赛室，简要介绍班级活动方案（6分钟左右）、模拟情景处置方案（6分钟左右）和班级建设方案实施情况（8分钟左右），合计不超过20分钟。</w:t>
      </w:r>
    </w:p>
    <w:p>
      <w:pPr>
        <w:overflowPunct w:val="0"/>
        <w:spacing w:line="580" w:lineRule="exact"/>
        <w:ind w:firstLine="640" w:firstLineChars="200"/>
        <w:rPr>
          <w:rFonts w:hint="eastAsia" w:ascii="仿宋_GB2312" w:eastAsia="仿宋_GB2312"/>
          <w:bCs/>
          <w:sz w:val="32"/>
          <w:szCs w:val="30"/>
        </w:rPr>
      </w:pPr>
      <w:r>
        <w:rPr>
          <w:rFonts w:hint="eastAsia" w:ascii="仿宋_GB2312" w:eastAsia="仿宋_GB2312"/>
          <w:bCs/>
          <w:sz w:val="32"/>
          <w:szCs w:val="30"/>
        </w:rPr>
        <w:t>5.评委讨论答辩环节使用的问题和抽取学生时间不超过10分钟，参赛选手回避。</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bCs/>
          <w:sz w:val="32"/>
          <w:szCs w:val="30"/>
        </w:rPr>
        <w:t>6.参赛选手答辩</w:t>
      </w:r>
      <w:r>
        <w:rPr>
          <w:rFonts w:hint="eastAsia" w:ascii="仿宋_GB2312" w:eastAsia="仿宋_GB2312"/>
          <w:sz w:val="32"/>
          <w:szCs w:val="30"/>
        </w:rPr>
        <w:t>时间不超过8分钟（含读题审题），在时间允许的情况下，评委可以追问。</w:t>
      </w:r>
    </w:p>
    <w:p>
      <w:pPr>
        <w:overflowPunct w:val="0"/>
        <w:spacing w:line="580" w:lineRule="exact"/>
        <w:ind w:firstLine="640" w:firstLineChars="200"/>
        <w:rPr>
          <w:rFonts w:hint="eastAsia" w:ascii="仿宋_GB2312" w:eastAsia="仿宋_GB2312"/>
          <w:sz w:val="32"/>
          <w:szCs w:val="30"/>
        </w:rPr>
      </w:pPr>
    </w:p>
    <w:bookmarkEnd w:id="9"/>
    <w:bookmarkEnd w:id="10"/>
    <w:p>
      <w:pPr>
        <w:overflowPunct w:val="0"/>
        <w:rPr>
          <w:rFonts w:ascii="黑体" w:hAnsi="黑体" w:eastAsia="黑体"/>
          <w:sz w:val="30"/>
          <w:szCs w:val="30"/>
        </w:rPr>
      </w:pPr>
      <w:r>
        <w:rPr>
          <w:rFonts w:eastAsia="黑体"/>
          <w:sz w:val="30"/>
          <w:szCs w:val="30"/>
        </w:rPr>
        <w:br w:type="page"/>
      </w:r>
      <w:r>
        <w:rPr>
          <w:rFonts w:ascii="黑体" w:hAnsi="黑体" w:eastAsia="黑体"/>
          <w:sz w:val="32"/>
          <w:szCs w:val="30"/>
        </w:rPr>
        <w:t>附件4</w:t>
      </w:r>
    </w:p>
    <w:p>
      <w:pPr>
        <w:overflowPunct w:val="0"/>
        <w:snapToGrid w:val="0"/>
        <w:spacing w:line="600" w:lineRule="exact"/>
        <w:jc w:val="center"/>
        <w:rPr>
          <w:rFonts w:hint="eastAsia" w:asciiTheme="majorEastAsia" w:hAnsiTheme="majorEastAsia" w:eastAsiaTheme="majorEastAsia" w:cstheme="majorEastAsia"/>
          <w:b/>
          <w:bCs/>
          <w:sz w:val="44"/>
          <w:szCs w:val="30"/>
        </w:rPr>
      </w:pPr>
    </w:p>
    <w:p>
      <w:pPr>
        <w:overflowPunct w:val="0"/>
        <w:snapToGrid w:val="0"/>
        <w:spacing w:line="600" w:lineRule="exact"/>
        <w:jc w:val="center"/>
        <w:rPr>
          <w:rFonts w:hint="eastAsia" w:asciiTheme="majorEastAsia" w:hAnsiTheme="majorEastAsia" w:eastAsiaTheme="majorEastAsia" w:cstheme="majorEastAsia"/>
          <w:b/>
          <w:bCs/>
          <w:sz w:val="44"/>
          <w:szCs w:val="30"/>
        </w:rPr>
      </w:pPr>
      <w:r>
        <w:rPr>
          <w:rFonts w:hint="eastAsia" w:asciiTheme="majorEastAsia" w:hAnsiTheme="majorEastAsia" w:eastAsiaTheme="majorEastAsia" w:cstheme="majorEastAsia"/>
          <w:b/>
          <w:bCs/>
          <w:sz w:val="44"/>
          <w:szCs w:val="30"/>
        </w:rPr>
        <w:t>业务能力组参赛报名表</w:t>
      </w:r>
    </w:p>
    <w:p>
      <w:pPr>
        <w:overflowPunct w:val="0"/>
        <w:snapToGrid w:val="0"/>
        <w:spacing w:line="600" w:lineRule="exact"/>
        <w:jc w:val="center"/>
        <w:rPr>
          <w:rFonts w:hint="eastAsia" w:ascii="方正小标宋简体" w:eastAsia="方正小标宋简体"/>
          <w:sz w:val="44"/>
          <w:szCs w:val="30"/>
        </w:rPr>
      </w:pPr>
    </w:p>
    <w:tbl>
      <w:tblPr>
        <w:tblStyle w:val="6"/>
        <w:tblW w:w="9299" w:type="dxa"/>
        <w:jc w:val="center"/>
        <w:tblLayout w:type="fixed"/>
        <w:tblCellMar>
          <w:top w:w="0" w:type="dxa"/>
          <w:left w:w="108" w:type="dxa"/>
          <w:bottom w:w="0" w:type="dxa"/>
          <w:right w:w="108" w:type="dxa"/>
        </w:tblCellMar>
      </w:tblPr>
      <w:tblGrid>
        <w:gridCol w:w="851"/>
        <w:gridCol w:w="850"/>
        <w:gridCol w:w="627"/>
        <w:gridCol w:w="361"/>
        <w:gridCol w:w="1016"/>
        <w:gridCol w:w="1110"/>
        <w:gridCol w:w="924"/>
        <w:gridCol w:w="687"/>
        <w:gridCol w:w="520"/>
        <w:gridCol w:w="91"/>
        <w:gridCol w:w="1017"/>
        <w:gridCol w:w="1245"/>
      </w:tblGrid>
      <w:tr>
        <w:tblPrEx>
          <w:tblCellMar>
            <w:top w:w="0" w:type="dxa"/>
            <w:left w:w="108" w:type="dxa"/>
            <w:bottom w:w="0" w:type="dxa"/>
            <w:right w:w="108" w:type="dxa"/>
          </w:tblCellMar>
        </w:tblPrEx>
        <w:trPr>
          <w:trHeight w:val="676" w:hRule="atLeast"/>
          <w:jc w:val="center"/>
        </w:trPr>
        <w:tc>
          <w:tcPr>
            <w:tcW w:w="2689"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学校全称</w:t>
            </w:r>
          </w:p>
        </w:tc>
        <w:tc>
          <w:tcPr>
            <w:tcW w:w="6610" w:type="dxa"/>
            <w:gridSpan w:val="8"/>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r>
      <w:tr>
        <w:tblPrEx>
          <w:tblCellMar>
            <w:top w:w="0" w:type="dxa"/>
            <w:left w:w="108" w:type="dxa"/>
            <w:bottom w:w="0" w:type="dxa"/>
            <w:right w:w="108" w:type="dxa"/>
          </w:tblCellMar>
        </w:tblPrEx>
        <w:trPr>
          <w:trHeight w:val="676"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姓名</w:t>
            </w:r>
          </w:p>
        </w:tc>
        <w:tc>
          <w:tcPr>
            <w:tcW w:w="183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性别</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民族</w:t>
            </w:r>
          </w:p>
        </w:tc>
        <w:tc>
          <w:tcPr>
            <w:tcW w:w="129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教龄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r>
      <w:tr>
        <w:tblPrEx>
          <w:tblCellMar>
            <w:top w:w="0" w:type="dxa"/>
            <w:left w:w="108" w:type="dxa"/>
            <w:bottom w:w="0" w:type="dxa"/>
            <w:right w:w="108" w:type="dxa"/>
          </w:tblCellMar>
        </w:tblPrEx>
        <w:trPr>
          <w:trHeight w:val="569"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bookmarkStart w:id="11" w:name="_Hlk27431713"/>
            <w:r>
              <w:rPr>
                <w:rFonts w:hint="eastAsia" w:ascii="仿宋_GB2312" w:eastAsia="仿宋_GB2312"/>
                <w:sz w:val="28"/>
                <w:szCs w:val="28"/>
              </w:rPr>
              <w:t>身份证号码</w:t>
            </w:r>
          </w:p>
        </w:tc>
        <w:tc>
          <w:tcPr>
            <w:tcW w:w="3114"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c>
          <w:tcPr>
            <w:tcW w:w="1611"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r>
      <w:bookmarkEnd w:id="11"/>
      <w:tr>
        <w:tblPrEx>
          <w:tblCellMar>
            <w:top w:w="0" w:type="dxa"/>
            <w:left w:w="108" w:type="dxa"/>
            <w:bottom w:w="0" w:type="dxa"/>
            <w:right w:w="108" w:type="dxa"/>
          </w:tblCellMar>
        </w:tblPrEx>
        <w:trPr>
          <w:trHeight w:val="945"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职务</w:t>
            </w:r>
          </w:p>
        </w:tc>
        <w:tc>
          <w:tcPr>
            <w:tcW w:w="8448" w:type="dxa"/>
            <w:gridSpan w:val="11"/>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□普通教师 □教研室负责人</w:t>
            </w:r>
          </w:p>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 xml:space="preserve"> □系部（分院）负责人□职能部门负责人 □校领导</w:t>
            </w:r>
          </w:p>
        </w:tc>
      </w:tr>
      <w:tr>
        <w:tblPrEx>
          <w:tblCellMar>
            <w:top w:w="0" w:type="dxa"/>
            <w:left w:w="108" w:type="dxa"/>
            <w:bottom w:w="0" w:type="dxa"/>
            <w:right w:w="108" w:type="dxa"/>
          </w:tblCellMar>
        </w:tblPrEx>
        <w:trPr>
          <w:trHeight w:val="806"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职称</w:t>
            </w:r>
          </w:p>
        </w:tc>
        <w:tc>
          <w:tcPr>
            <w:tcW w:w="6095" w:type="dxa"/>
            <w:gridSpan w:val="8"/>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□未定级 □初级 □中级 □副高 □正高</w:t>
            </w:r>
          </w:p>
        </w:tc>
        <w:tc>
          <w:tcPr>
            <w:tcW w:w="2353" w:type="dxa"/>
            <w:gridSpan w:val="3"/>
            <w:vMerge w:val="restart"/>
            <w:tcBorders>
              <w:top w:val="single" w:color="auto" w:sz="4" w:space="0"/>
              <w:left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1寸照片</w:t>
            </w:r>
          </w:p>
          <w:p>
            <w:pPr>
              <w:overflowPunct w:val="0"/>
              <w:jc w:val="center"/>
              <w:rPr>
                <w:rFonts w:hint="eastAsia" w:ascii="仿宋_GB2312" w:eastAsia="仿宋_GB2312"/>
                <w:sz w:val="28"/>
                <w:szCs w:val="28"/>
              </w:rPr>
            </w:pPr>
            <w:r>
              <w:rPr>
                <w:rFonts w:hint="eastAsia" w:ascii="仿宋_GB2312" w:eastAsia="仿宋_GB2312"/>
                <w:sz w:val="28"/>
                <w:szCs w:val="28"/>
              </w:rPr>
              <w:t>（可使用电子版）</w:t>
            </w:r>
          </w:p>
        </w:tc>
      </w:tr>
      <w:tr>
        <w:tblPrEx>
          <w:tblCellMar>
            <w:top w:w="0" w:type="dxa"/>
            <w:left w:w="108" w:type="dxa"/>
            <w:bottom w:w="0" w:type="dxa"/>
            <w:right w:w="108" w:type="dxa"/>
          </w:tblCellMar>
        </w:tblPrEx>
        <w:trPr>
          <w:trHeight w:val="806"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学历</w:t>
            </w:r>
          </w:p>
        </w:tc>
        <w:tc>
          <w:tcPr>
            <w:tcW w:w="6095" w:type="dxa"/>
            <w:gridSpan w:val="8"/>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□大专及以下  □本科  □硕士  □博士</w:t>
            </w:r>
          </w:p>
        </w:tc>
        <w:tc>
          <w:tcPr>
            <w:tcW w:w="2353" w:type="dxa"/>
            <w:gridSpan w:val="3"/>
            <w:vMerge w:val="continue"/>
            <w:tcBorders>
              <w:left w:val="single" w:color="auto" w:sz="4" w:space="0"/>
              <w:right w:val="single" w:color="auto" w:sz="4" w:space="0"/>
            </w:tcBorders>
            <w:noWrap w:val="0"/>
            <w:vAlign w:val="center"/>
          </w:tcPr>
          <w:p>
            <w:pPr>
              <w:overflowPunct w:val="0"/>
              <w:jc w:val="center"/>
              <w:rPr>
                <w:rFonts w:hint="eastAsia" w:ascii="仿宋_GB2312" w:eastAsia="仿宋_GB2312"/>
                <w:sz w:val="28"/>
                <w:szCs w:val="28"/>
              </w:rPr>
            </w:pPr>
          </w:p>
        </w:tc>
      </w:tr>
      <w:tr>
        <w:tblPrEx>
          <w:tblCellMar>
            <w:top w:w="0" w:type="dxa"/>
            <w:left w:w="108" w:type="dxa"/>
            <w:bottom w:w="0" w:type="dxa"/>
            <w:right w:w="108" w:type="dxa"/>
          </w:tblCellMar>
        </w:tblPrEx>
        <w:trPr>
          <w:trHeight w:val="859" w:hRule="atLeast"/>
          <w:jc w:val="center"/>
        </w:trPr>
        <w:tc>
          <w:tcPr>
            <w:tcW w:w="232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仿宋_GB2312" w:eastAsia="仿宋_GB2312"/>
                <w:sz w:val="28"/>
                <w:szCs w:val="28"/>
              </w:rPr>
            </w:pPr>
            <w:r>
              <w:rPr>
                <w:rFonts w:hint="eastAsia" w:ascii="仿宋_GB2312" w:eastAsia="仿宋_GB2312"/>
                <w:sz w:val="28"/>
                <w:szCs w:val="28"/>
              </w:rPr>
              <w:t>是否为所带班级</w:t>
            </w:r>
          </w:p>
          <w:p>
            <w:pPr>
              <w:overflowPunct w:val="0"/>
              <w:snapToGrid w:val="0"/>
              <w:jc w:val="center"/>
              <w:rPr>
                <w:rFonts w:hint="eastAsia" w:ascii="仿宋_GB2312" w:eastAsia="仿宋_GB2312"/>
                <w:sz w:val="28"/>
                <w:szCs w:val="28"/>
              </w:rPr>
            </w:pPr>
            <w:r>
              <w:rPr>
                <w:rFonts w:hint="eastAsia" w:ascii="仿宋_GB2312" w:eastAsia="仿宋_GB2312"/>
                <w:sz w:val="28"/>
                <w:szCs w:val="28"/>
              </w:rPr>
              <w:t>任课教师</w:t>
            </w:r>
          </w:p>
        </w:tc>
        <w:tc>
          <w:tcPr>
            <w:tcW w:w="4618"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仿宋_GB2312" w:eastAsia="仿宋_GB2312"/>
                <w:sz w:val="28"/>
                <w:szCs w:val="28"/>
              </w:rPr>
            </w:pPr>
            <w:r>
              <w:rPr>
                <w:rFonts w:hint="eastAsia" w:ascii="仿宋_GB2312" w:eastAsia="仿宋_GB2312"/>
                <w:sz w:val="28"/>
                <w:szCs w:val="28"/>
              </w:rPr>
              <w:t>□非任课教师</w:t>
            </w:r>
          </w:p>
          <w:p>
            <w:pPr>
              <w:overflowPunct w:val="0"/>
              <w:snapToGrid w:val="0"/>
              <w:jc w:val="center"/>
              <w:rPr>
                <w:rFonts w:hint="eastAsia" w:ascii="仿宋_GB2312" w:eastAsia="仿宋_GB2312"/>
                <w:sz w:val="28"/>
                <w:szCs w:val="28"/>
              </w:rPr>
            </w:pPr>
            <w:r>
              <w:rPr>
                <w:rFonts w:hint="eastAsia" w:ascii="仿宋_GB2312" w:eastAsia="仿宋_GB2312"/>
                <w:sz w:val="28"/>
                <w:szCs w:val="28"/>
              </w:rPr>
              <w:t>□公共基础课教师  □专业课教师</w:t>
            </w:r>
          </w:p>
        </w:tc>
        <w:tc>
          <w:tcPr>
            <w:tcW w:w="2353" w:type="dxa"/>
            <w:gridSpan w:val="3"/>
            <w:vMerge w:val="continue"/>
            <w:tcBorders>
              <w:left w:val="single" w:color="auto" w:sz="4" w:space="0"/>
              <w:right w:val="single" w:color="auto" w:sz="4" w:space="0"/>
            </w:tcBorders>
            <w:noWrap w:val="0"/>
            <w:vAlign w:val="center"/>
          </w:tcPr>
          <w:p>
            <w:pPr>
              <w:overflowPunct w:val="0"/>
              <w:jc w:val="center"/>
              <w:rPr>
                <w:rFonts w:hint="eastAsia" w:ascii="仿宋_GB2312" w:eastAsia="仿宋_GB2312"/>
                <w:sz w:val="28"/>
                <w:szCs w:val="28"/>
              </w:rPr>
            </w:pPr>
          </w:p>
        </w:tc>
      </w:tr>
      <w:tr>
        <w:tblPrEx>
          <w:tblCellMar>
            <w:top w:w="0" w:type="dxa"/>
            <w:left w:w="108" w:type="dxa"/>
            <w:bottom w:w="0" w:type="dxa"/>
            <w:right w:w="108" w:type="dxa"/>
          </w:tblCellMar>
        </w:tblPrEx>
        <w:trPr>
          <w:trHeight w:val="829" w:hRule="atLeast"/>
          <w:jc w:val="center"/>
        </w:trPr>
        <w:tc>
          <w:tcPr>
            <w:tcW w:w="232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班主任工作年限</w:t>
            </w:r>
          </w:p>
        </w:tc>
        <w:tc>
          <w:tcPr>
            <w:tcW w:w="4618"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p>
        </w:tc>
        <w:tc>
          <w:tcPr>
            <w:tcW w:w="2353" w:type="dxa"/>
            <w:gridSpan w:val="3"/>
            <w:vMerge w:val="continue"/>
            <w:tcBorders>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p>
        </w:tc>
      </w:tr>
    </w:tbl>
    <w:p>
      <w:pPr>
        <w:overflowPunct w:val="0"/>
        <w:jc w:val="center"/>
        <w:rPr>
          <w:rFonts w:hint="eastAsia" w:ascii="黑体" w:hAnsi="黑体" w:eastAsia="黑体"/>
          <w:sz w:val="28"/>
          <w:szCs w:val="28"/>
        </w:rPr>
      </w:pPr>
      <w:r>
        <w:rPr>
          <w:rFonts w:hint="eastAsia" w:ascii="黑体" w:hAnsi="黑体" w:eastAsia="黑体"/>
          <w:sz w:val="28"/>
          <w:szCs w:val="28"/>
        </w:rPr>
        <w:t>所带班级基本信息</w:t>
      </w:r>
    </w:p>
    <w:tbl>
      <w:tblPr>
        <w:tblStyle w:val="6"/>
        <w:tblW w:w="9259" w:type="dxa"/>
        <w:jc w:val="center"/>
        <w:tblLayout w:type="fixed"/>
        <w:tblCellMar>
          <w:top w:w="0" w:type="dxa"/>
          <w:left w:w="108" w:type="dxa"/>
          <w:bottom w:w="0" w:type="dxa"/>
          <w:right w:w="108" w:type="dxa"/>
        </w:tblCellMar>
      </w:tblPr>
      <w:tblGrid>
        <w:gridCol w:w="1697"/>
        <w:gridCol w:w="987"/>
        <w:gridCol w:w="427"/>
        <w:gridCol w:w="1414"/>
        <w:gridCol w:w="632"/>
        <w:gridCol w:w="1134"/>
        <w:gridCol w:w="474"/>
        <w:gridCol w:w="940"/>
        <w:gridCol w:w="1554"/>
      </w:tblGrid>
      <w:tr>
        <w:tblPrEx>
          <w:tblCellMar>
            <w:top w:w="0" w:type="dxa"/>
            <w:left w:w="108" w:type="dxa"/>
            <w:bottom w:w="0" w:type="dxa"/>
            <w:right w:w="108" w:type="dxa"/>
          </w:tblCellMar>
        </w:tblPrEx>
        <w:trPr>
          <w:trHeight w:val="563" w:hRule="atLeast"/>
          <w:jc w:val="center"/>
        </w:trPr>
        <w:tc>
          <w:tcPr>
            <w:tcW w:w="268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班级学制</w:t>
            </w:r>
          </w:p>
        </w:tc>
        <w:tc>
          <w:tcPr>
            <w:tcW w:w="6575"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□三年制中职 □五年制高职 □其他</w:t>
            </w:r>
          </w:p>
        </w:tc>
      </w:tr>
      <w:tr>
        <w:tblPrEx>
          <w:tblCellMar>
            <w:top w:w="0" w:type="dxa"/>
            <w:left w:w="108" w:type="dxa"/>
            <w:bottom w:w="0" w:type="dxa"/>
            <w:right w:w="108" w:type="dxa"/>
          </w:tblCellMar>
        </w:tblPrEx>
        <w:trPr>
          <w:trHeight w:val="1103" w:hRule="atLeast"/>
          <w:jc w:val="center"/>
        </w:trPr>
        <w:tc>
          <w:tcPr>
            <w:tcW w:w="268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2020—2021学年</w:t>
            </w:r>
          </w:p>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班级所在年级</w:t>
            </w:r>
          </w:p>
        </w:tc>
        <w:tc>
          <w:tcPr>
            <w:tcW w:w="6575"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□一年级 □二年级 □三年级□其他</w:t>
            </w:r>
          </w:p>
        </w:tc>
      </w:tr>
      <w:tr>
        <w:tblPrEx>
          <w:tblCellMar>
            <w:top w:w="0" w:type="dxa"/>
            <w:left w:w="108" w:type="dxa"/>
            <w:bottom w:w="0" w:type="dxa"/>
            <w:right w:w="108" w:type="dxa"/>
          </w:tblCellMar>
        </w:tblPrEx>
        <w:trPr>
          <w:trHeight w:val="1103"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班级所属</w:t>
            </w:r>
          </w:p>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专业名称</w:t>
            </w:r>
          </w:p>
        </w:tc>
        <w:tc>
          <w:tcPr>
            <w:tcW w:w="3460"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c>
          <w:tcPr>
            <w:tcW w:w="1608"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专业代码</w:t>
            </w:r>
          </w:p>
        </w:tc>
        <w:tc>
          <w:tcPr>
            <w:tcW w:w="249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r>
      <w:tr>
        <w:tblPrEx>
          <w:tblCellMar>
            <w:top w:w="0" w:type="dxa"/>
            <w:left w:w="108" w:type="dxa"/>
            <w:bottom w:w="0" w:type="dxa"/>
            <w:right w:w="108" w:type="dxa"/>
          </w:tblCellMar>
        </w:tblPrEx>
        <w:trPr>
          <w:trHeight w:val="588"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班级人数</w:t>
            </w: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男生人数</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r>
              <w:rPr>
                <w:rFonts w:hint="eastAsia" w:ascii="仿宋_GB2312" w:eastAsia="仿宋_GB2312"/>
                <w:sz w:val="28"/>
                <w:szCs w:val="28"/>
              </w:rPr>
              <w:t>女生人数</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eastAsia="仿宋_GB2312"/>
                <w:sz w:val="28"/>
                <w:szCs w:val="28"/>
              </w:rPr>
            </w:pPr>
          </w:p>
        </w:tc>
      </w:tr>
    </w:tbl>
    <w:p>
      <w:pPr>
        <w:rPr>
          <w:rFonts w:hint="eastAsia" w:ascii="黑体" w:hAnsi="黑体" w:eastAsia="黑体"/>
          <w:sz w:val="28"/>
          <w:szCs w:val="28"/>
        </w:rPr>
      </w:pPr>
      <w:r>
        <w:rPr>
          <w:rFonts w:hint="eastAsia" w:ascii="黑体" w:hAnsi="黑体" w:eastAsia="黑体"/>
          <w:sz w:val="28"/>
          <w:szCs w:val="28"/>
        </w:rPr>
        <w:br w:type="page"/>
      </w:r>
    </w:p>
    <w:p>
      <w:pPr>
        <w:overflowPunct w:val="0"/>
        <w:jc w:val="center"/>
        <w:rPr>
          <w:rFonts w:hint="eastAsia" w:ascii="黑体" w:hAnsi="黑体" w:eastAsia="黑体"/>
          <w:sz w:val="28"/>
          <w:szCs w:val="28"/>
        </w:rPr>
      </w:pPr>
      <w:r>
        <w:rPr>
          <w:rFonts w:hint="eastAsia" w:ascii="黑体" w:hAnsi="黑体" w:eastAsia="黑体"/>
          <w:sz w:val="28"/>
          <w:szCs w:val="28"/>
        </w:rPr>
        <w:t>参赛承诺与说明</w:t>
      </w:r>
    </w:p>
    <w:tbl>
      <w:tblPr>
        <w:tblStyle w:val="6"/>
        <w:tblW w:w="9239" w:type="dxa"/>
        <w:jc w:val="center"/>
        <w:tblLayout w:type="fixed"/>
        <w:tblCellMar>
          <w:top w:w="0" w:type="dxa"/>
          <w:left w:w="108" w:type="dxa"/>
          <w:bottom w:w="0" w:type="dxa"/>
          <w:right w:w="108" w:type="dxa"/>
        </w:tblCellMar>
      </w:tblPr>
      <w:tblGrid>
        <w:gridCol w:w="3119"/>
        <w:gridCol w:w="1283"/>
        <w:gridCol w:w="2522"/>
        <w:gridCol w:w="2315"/>
      </w:tblGrid>
      <w:tr>
        <w:tblPrEx>
          <w:tblCellMar>
            <w:top w:w="0" w:type="dxa"/>
            <w:left w:w="108" w:type="dxa"/>
            <w:bottom w:w="0" w:type="dxa"/>
            <w:right w:w="108" w:type="dxa"/>
          </w:tblCellMar>
        </w:tblPrEx>
        <w:trPr>
          <w:trHeight w:val="811" w:hRule="atLeast"/>
          <w:jc w:val="center"/>
        </w:trPr>
        <w:tc>
          <w:tcPr>
            <w:tcW w:w="6924"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仿宋_GB2312" w:eastAsia="仿宋_GB2312"/>
                <w:sz w:val="28"/>
                <w:szCs w:val="28"/>
              </w:rPr>
            </w:pPr>
            <w:r>
              <w:rPr>
                <w:rFonts w:hint="eastAsia" w:ascii="仿宋_GB2312" w:eastAsia="仿宋_GB2312"/>
                <w:sz w:val="28"/>
                <w:szCs w:val="28"/>
              </w:rPr>
              <w:t>本人在2020—2021学年实际担任班主任</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□是  □否</w:t>
            </w:r>
          </w:p>
        </w:tc>
      </w:tr>
      <w:tr>
        <w:tblPrEx>
          <w:tblCellMar>
            <w:top w:w="0" w:type="dxa"/>
            <w:left w:w="108" w:type="dxa"/>
            <w:bottom w:w="0" w:type="dxa"/>
            <w:right w:w="108" w:type="dxa"/>
          </w:tblCellMar>
        </w:tblPrEx>
        <w:trPr>
          <w:trHeight w:val="811" w:hRule="atLeast"/>
          <w:jc w:val="center"/>
        </w:trPr>
        <w:tc>
          <w:tcPr>
            <w:tcW w:w="6924"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以上填报专业备案信息、班级和个人信息均真实无误</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□是  □否</w:t>
            </w:r>
          </w:p>
        </w:tc>
      </w:tr>
      <w:tr>
        <w:tblPrEx>
          <w:tblCellMar>
            <w:top w:w="0" w:type="dxa"/>
            <w:left w:w="108" w:type="dxa"/>
            <w:bottom w:w="0" w:type="dxa"/>
            <w:right w:w="108" w:type="dxa"/>
          </w:tblCellMar>
        </w:tblPrEx>
        <w:trPr>
          <w:trHeight w:val="811" w:hRule="atLeast"/>
          <w:jc w:val="center"/>
        </w:trPr>
        <w:tc>
          <w:tcPr>
            <w:tcW w:w="6924"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参赛材料没有泄漏地区、学校名称</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□是  □否</w:t>
            </w:r>
          </w:p>
        </w:tc>
      </w:tr>
      <w:tr>
        <w:tblPrEx>
          <w:tblCellMar>
            <w:top w:w="0" w:type="dxa"/>
            <w:left w:w="108" w:type="dxa"/>
            <w:bottom w:w="0" w:type="dxa"/>
            <w:right w:w="108" w:type="dxa"/>
          </w:tblCellMar>
        </w:tblPrEx>
        <w:trPr>
          <w:trHeight w:val="811" w:hRule="atLeast"/>
          <w:jc w:val="center"/>
        </w:trPr>
        <w:tc>
          <w:tcPr>
            <w:tcW w:w="6924"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保证参赛材料无知识产权异议或其他法律纠纷</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□是  □否</w:t>
            </w:r>
          </w:p>
        </w:tc>
      </w:tr>
      <w:tr>
        <w:tblPrEx>
          <w:tblCellMar>
            <w:top w:w="0" w:type="dxa"/>
            <w:left w:w="108" w:type="dxa"/>
            <w:bottom w:w="0" w:type="dxa"/>
            <w:right w:w="108" w:type="dxa"/>
          </w:tblCellMar>
        </w:tblPrEx>
        <w:trPr>
          <w:trHeight w:val="811" w:hRule="atLeast"/>
          <w:jc w:val="center"/>
        </w:trPr>
        <w:tc>
          <w:tcPr>
            <w:tcW w:w="6924"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同意比赛执委会拥有对参赛材料进行公益性共享权利</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□是  □否</w:t>
            </w:r>
          </w:p>
        </w:tc>
      </w:tr>
      <w:tr>
        <w:tblPrEx>
          <w:tblCellMar>
            <w:top w:w="0" w:type="dxa"/>
            <w:left w:w="108" w:type="dxa"/>
            <w:bottom w:w="0" w:type="dxa"/>
            <w:right w:w="108" w:type="dxa"/>
          </w:tblCellMar>
        </w:tblPrEx>
        <w:trPr>
          <w:trHeight w:val="811" w:hRule="atLeast"/>
          <w:jc w:val="center"/>
        </w:trPr>
        <w:tc>
          <w:tcPr>
            <w:tcW w:w="3119"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专业人才培养方案网址</w:t>
            </w:r>
          </w:p>
        </w:tc>
        <w:tc>
          <w:tcPr>
            <w:tcW w:w="6120"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p>
        </w:tc>
      </w:tr>
      <w:tr>
        <w:tblPrEx>
          <w:tblCellMar>
            <w:top w:w="0" w:type="dxa"/>
            <w:left w:w="108" w:type="dxa"/>
            <w:bottom w:w="0" w:type="dxa"/>
            <w:right w:w="108" w:type="dxa"/>
          </w:tblCellMar>
        </w:tblPrEx>
        <w:trPr>
          <w:trHeight w:val="1610" w:hRule="atLeast"/>
          <w:jc w:val="center"/>
        </w:trPr>
        <w:tc>
          <w:tcPr>
            <w:tcW w:w="3119"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r>
              <w:rPr>
                <w:rFonts w:hint="eastAsia" w:ascii="仿宋_GB2312" w:eastAsia="仿宋_GB2312"/>
                <w:sz w:val="28"/>
                <w:szCs w:val="28"/>
              </w:rPr>
              <w:t>参加校级</w:t>
            </w:r>
          </w:p>
          <w:p>
            <w:pPr>
              <w:overflowPunct w:val="0"/>
              <w:jc w:val="center"/>
              <w:rPr>
                <w:rFonts w:hint="eastAsia" w:ascii="仿宋_GB2312" w:eastAsia="仿宋_GB2312"/>
                <w:sz w:val="28"/>
                <w:szCs w:val="28"/>
              </w:rPr>
            </w:pPr>
            <w:r>
              <w:rPr>
                <w:rFonts w:hint="eastAsia" w:ascii="仿宋_GB2312" w:eastAsia="仿宋_GB2312"/>
                <w:sz w:val="28"/>
                <w:szCs w:val="28"/>
              </w:rPr>
              <w:t>比赛情况</w:t>
            </w:r>
          </w:p>
        </w:tc>
        <w:tc>
          <w:tcPr>
            <w:tcW w:w="6120"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eastAsia="仿宋_GB2312"/>
                <w:sz w:val="28"/>
                <w:szCs w:val="28"/>
              </w:rPr>
            </w:pPr>
          </w:p>
        </w:tc>
      </w:tr>
      <w:tr>
        <w:tblPrEx>
          <w:tblCellMar>
            <w:top w:w="0" w:type="dxa"/>
            <w:left w:w="108" w:type="dxa"/>
            <w:bottom w:w="0" w:type="dxa"/>
            <w:right w:w="108" w:type="dxa"/>
          </w:tblCellMar>
        </w:tblPrEx>
        <w:trPr>
          <w:trHeight w:val="933" w:hRule="atLeast"/>
          <w:jc w:val="center"/>
        </w:trPr>
        <w:tc>
          <w:tcPr>
            <w:tcW w:w="311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overflowPunct w:val="0"/>
              <w:snapToGrid w:val="0"/>
              <w:jc w:val="center"/>
              <w:rPr>
                <w:rFonts w:hint="eastAsia" w:ascii="仿宋_GB2312" w:eastAsia="仿宋_GB2312"/>
                <w:b/>
                <w:bCs/>
                <w:sz w:val="28"/>
                <w:szCs w:val="28"/>
              </w:rPr>
            </w:pPr>
            <w:r>
              <w:rPr>
                <w:rFonts w:hint="eastAsia" w:ascii="仿宋_GB2312" w:eastAsia="仿宋_GB2312"/>
                <w:sz w:val="28"/>
                <w:szCs w:val="28"/>
              </w:rPr>
              <w:t>个人签字</w:t>
            </w:r>
          </w:p>
        </w:tc>
        <w:tc>
          <w:tcPr>
            <w:tcW w:w="6120"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napToGrid w:val="0"/>
              <w:rPr>
                <w:rFonts w:hint="eastAsia" w:ascii="仿宋_GB2312" w:eastAsia="仿宋_GB2312"/>
                <w:b/>
                <w:bCs/>
                <w:sz w:val="28"/>
                <w:szCs w:val="28"/>
              </w:rPr>
            </w:pPr>
          </w:p>
        </w:tc>
      </w:tr>
      <w:tr>
        <w:tblPrEx>
          <w:tblCellMar>
            <w:top w:w="0" w:type="dxa"/>
            <w:left w:w="108" w:type="dxa"/>
            <w:bottom w:w="0" w:type="dxa"/>
            <w:right w:w="108" w:type="dxa"/>
          </w:tblCellMar>
        </w:tblPrEx>
        <w:trPr>
          <w:trHeight w:val="4018" w:hRule="atLeast"/>
          <w:jc w:val="center"/>
        </w:trPr>
        <w:tc>
          <w:tcPr>
            <w:tcW w:w="4402"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bottom"/>
          </w:tcPr>
          <w:p>
            <w:pPr>
              <w:overflowPunct w:val="0"/>
              <w:jc w:val="center"/>
              <w:rPr>
                <w:rFonts w:hint="eastAsia" w:ascii="仿宋_GB2312" w:eastAsia="仿宋_GB2312"/>
                <w:sz w:val="28"/>
                <w:szCs w:val="28"/>
              </w:rPr>
            </w:pPr>
            <w:r>
              <w:rPr>
                <w:rFonts w:hint="eastAsia" w:ascii="仿宋_GB2312" w:eastAsia="仿宋_GB2312"/>
                <w:sz w:val="28"/>
                <w:szCs w:val="28"/>
              </w:rPr>
              <w:t>（所在学校签署意见并盖章）</w:t>
            </w:r>
          </w:p>
          <w:p>
            <w:pPr>
              <w:overflowPunct w:val="0"/>
              <w:jc w:val="center"/>
              <w:rPr>
                <w:rFonts w:hint="eastAsia" w:ascii="仿宋_GB2312" w:eastAsia="仿宋_GB2312"/>
                <w:sz w:val="28"/>
                <w:szCs w:val="28"/>
              </w:rPr>
            </w:pPr>
          </w:p>
          <w:p>
            <w:pPr>
              <w:overflowPunct w:val="0"/>
              <w:jc w:val="center"/>
              <w:rPr>
                <w:rFonts w:hint="eastAsia" w:ascii="仿宋_GB2312" w:eastAsia="仿宋_GB2312"/>
                <w:sz w:val="28"/>
                <w:szCs w:val="28"/>
              </w:rPr>
            </w:pPr>
          </w:p>
          <w:p>
            <w:pPr>
              <w:overflowPunct w:val="0"/>
              <w:jc w:val="center"/>
              <w:rPr>
                <w:rFonts w:hint="eastAsia" w:ascii="仿宋_GB2312" w:eastAsia="仿宋_GB2312"/>
                <w:sz w:val="28"/>
                <w:szCs w:val="28"/>
              </w:rPr>
            </w:pPr>
          </w:p>
          <w:p>
            <w:pPr>
              <w:overflowPunct w:val="0"/>
              <w:jc w:val="center"/>
              <w:rPr>
                <w:rFonts w:hint="eastAsia" w:ascii="仿宋_GB2312" w:eastAsia="仿宋_GB2312"/>
                <w:sz w:val="28"/>
                <w:szCs w:val="28"/>
              </w:rPr>
            </w:pPr>
            <w:r>
              <w:rPr>
                <w:rFonts w:hint="eastAsia" w:ascii="仿宋_GB2312" w:eastAsia="仿宋_GB2312"/>
                <w:sz w:val="28"/>
                <w:szCs w:val="28"/>
              </w:rPr>
              <w:t>日期：</w:t>
            </w:r>
          </w:p>
        </w:tc>
        <w:tc>
          <w:tcPr>
            <w:tcW w:w="4837"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bottom"/>
          </w:tcPr>
          <w:p>
            <w:pPr>
              <w:overflowPunct w:val="0"/>
              <w:snapToGrid w:val="0"/>
              <w:jc w:val="center"/>
              <w:rPr>
                <w:rFonts w:hint="eastAsia" w:ascii="仿宋_GB2312" w:eastAsia="仿宋_GB2312"/>
                <w:sz w:val="28"/>
                <w:szCs w:val="28"/>
              </w:rPr>
            </w:pPr>
            <w:r>
              <w:rPr>
                <w:rFonts w:hint="eastAsia" w:ascii="仿宋_GB2312" w:eastAsia="仿宋_GB2312"/>
                <w:sz w:val="28"/>
                <w:szCs w:val="28"/>
              </w:rPr>
              <w:t>（市级教育行政部门处室签署</w:t>
            </w:r>
          </w:p>
          <w:p>
            <w:pPr>
              <w:overflowPunct w:val="0"/>
              <w:snapToGrid w:val="0"/>
              <w:jc w:val="center"/>
              <w:rPr>
                <w:rFonts w:hint="eastAsia" w:ascii="仿宋_GB2312" w:eastAsia="仿宋_GB2312"/>
                <w:sz w:val="28"/>
                <w:szCs w:val="28"/>
              </w:rPr>
            </w:pPr>
            <w:r>
              <w:rPr>
                <w:rFonts w:hint="eastAsia" w:ascii="仿宋_GB2312" w:eastAsia="仿宋_GB2312"/>
                <w:sz w:val="28"/>
                <w:szCs w:val="28"/>
              </w:rPr>
              <w:t>意见并盖章）</w:t>
            </w:r>
          </w:p>
          <w:p>
            <w:pPr>
              <w:overflowPunct w:val="0"/>
              <w:snapToGrid w:val="0"/>
              <w:jc w:val="center"/>
              <w:rPr>
                <w:rFonts w:hint="eastAsia" w:ascii="仿宋_GB2312" w:eastAsia="仿宋_GB2312"/>
                <w:sz w:val="28"/>
                <w:szCs w:val="28"/>
              </w:rPr>
            </w:pPr>
          </w:p>
          <w:p>
            <w:pPr>
              <w:overflowPunct w:val="0"/>
              <w:snapToGrid w:val="0"/>
              <w:jc w:val="center"/>
              <w:rPr>
                <w:rFonts w:hint="eastAsia" w:ascii="仿宋_GB2312" w:eastAsia="仿宋_GB2312"/>
                <w:sz w:val="28"/>
                <w:szCs w:val="28"/>
              </w:rPr>
            </w:pPr>
          </w:p>
          <w:p>
            <w:pPr>
              <w:overflowPunct w:val="0"/>
              <w:snapToGrid w:val="0"/>
              <w:jc w:val="center"/>
              <w:rPr>
                <w:rFonts w:hint="eastAsia" w:ascii="仿宋_GB2312" w:eastAsia="仿宋_GB2312"/>
                <w:sz w:val="28"/>
                <w:szCs w:val="28"/>
              </w:rPr>
            </w:pPr>
          </w:p>
          <w:p>
            <w:pPr>
              <w:overflowPunct w:val="0"/>
              <w:snapToGrid w:val="0"/>
              <w:jc w:val="center"/>
              <w:rPr>
                <w:rFonts w:hint="eastAsia" w:ascii="仿宋_GB2312" w:eastAsia="仿宋_GB2312"/>
                <w:sz w:val="28"/>
                <w:szCs w:val="28"/>
              </w:rPr>
            </w:pPr>
          </w:p>
          <w:p>
            <w:pPr>
              <w:overflowPunct w:val="0"/>
              <w:snapToGrid w:val="0"/>
              <w:jc w:val="center"/>
              <w:rPr>
                <w:rFonts w:hint="eastAsia" w:ascii="仿宋_GB2312" w:eastAsia="仿宋_GB2312"/>
                <w:sz w:val="28"/>
                <w:szCs w:val="28"/>
              </w:rPr>
            </w:pPr>
          </w:p>
          <w:p>
            <w:pPr>
              <w:overflowPunct w:val="0"/>
              <w:snapToGrid w:val="0"/>
              <w:jc w:val="center"/>
              <w:rPr>
                <w:rFonts w:hint="eastAsia" w:ascii="仿宋_GB2312" w:eastAsia="仿宋_GB2312"/>
                <w:sz w:val="28"/>
                <w:szCs w:val="28"/>
              </w:rPr>
            </w:pPr>
            <w:r>
              <w:rPr>
                <w:rFonts w:hint="eastAsia" w:ascii="仿宋_GB2312" w:eastAsia="仿宋_GB2312"/>
                <w:sz w:val="28"/>
                <w:szCs w:val="28"/>
              </w:rPr>
              <w:t>日期：</w:t>
            </w:r>
          </w:p>
        </w:tc>
      </w:tr>
    </w:tbl>
    <w:p>
      <w:pPr>
        <w:overflowPunct w:val="0"/>
        <w:snapToGrid w:val="0"/>
        <w:ind w:firstLine="600" w:firstLineChars="200"/>
        <w:rPr>
          <w:rFonts w:eastAsia="方正仿宋简体"/>
          <w:sz w:val="30"/>
          <w:szCs w:val="30"/>
        </w:rPr>
      </w:pPr>
    </w:p>
    <w:p>
      <w:pPr>
        <w:overflowPunct w:val="0"/>
        <w:snapToGrid w:val="0"/>
        <w:ind w:firstLine="600" w:firstLineChars="200"/>
        <w:rPr>
          <w:rFonts w:eastAsia="方正仿宋简体"/>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overflowPunct w:val="0"/>
        <w:jc w:val="left"/>
        <w:rPr>
          <w:rFonts w:ascii="黑体" w:hAnsi="黑体" w:eastAsia="黑体"/>
          <w:snapToGrid w:val="0"/>
          <w:sz w:val="32"/>
          <w:szCs w:val="30"/>
        </w:rPr>
      </w:pPr>
      <w:r>
        <w:rPr>
          <w:rFonts w:ascii="黑体" w:hAnsi="黑体" w:eastAsia="黑体"/>
          <w:snapToGrid w:val="0"/>
          <w:sz w:val="32"/>
          <w:szCs w:val="30"/>
        </w:rPr>
        <w:t>附</w:t>
      </w:r>
      <w:r>
        <w:rPr>
          <w:rFonts w:hint="eastAsia" w:ascii="黑体" w:hAnsi="黑体" w:eastAsia="黑体"/>
          <w:snapToGrid w:val="0"/>
          <w:sz w:val="32"/>
          <w:szCs w:val="30"/>
        </w:rPr>
        <w:t>件5</w:t>
      </w:r>
    </w:p>
    <w:p>
      <w:pPr>
        <w:overflowPunct w:val="0"/>
        <w:snapToGrid w:val="0"/>
        <w:spacing w:line="600" w:lineRule="exact"/>
        <w:jc w:val="center"/>
        <w:rPr>
          <w:rFonts w:hint="eastAsia" w:eastAsia="方正小标宋简体"/>
          <w:snapToGrid w:val="0"/>
          <w:sz w:val="44"/>
          <w:szCs w:val="44"/>
        </w:rPr>
      </w:pPr>
    </w:p>
    <w:p>
      <w:pPr>
        <w:overflowPunct w:val="0"/>
        <w:snapToGrid w:val="0"/>
        <w:spacing w:line="600" w:lineRule="exact"/>
        <w:jc w:val="center"/>
        <w:rPr>
          <w:rFonts w:hint="eastAsia" w:asciiTheme="majorEastAsia" w:hAnsiTheme="majorEastAsia" w:eastAsiaTheme="majorEastAsia" w:cstheme="majorEastAsia"/>
          <w:b/>
          <w:bCs/>
          <w:snapToGrid w:val="0"/>
          <w:sz w:val="44"/>
          <w:szCs w:val="44"/>
        </w:rPr>
      </w:pPr>
      <w:r>
        <w:rPr>
          <w:rFonts w:hint="eastAsia" w:asciiTheme="majorEastAsia" w:hAnsiTheme="majorEastAsia" w:eastAsiaTheme="majorEastAsia" w:cstheme="majorEastAsia"/>
          <w:b/>
          <w:bCs/>
          <w:snapToGrid w:val="0"/>
          <w:sz w:val="44"/>
          <w:szCs w:val="44"/>
        </w:rPr>
        <w:t>业务能力组参赛汇总表</w:t>
      </w:r>
    </w:p>
    <w:p>
      <w:pPr>
        <w:overflowPunct w:val="0"/>
        <w:snapToGrid w:val="0"/>
        <w:spacing w:line="600" w:lineRule="exact"/>
        <w:jc w:val="center"/>
        <w:rPr>
          <w:rFonts w:eastAsia="方正小标宋简体"/>
          <w:snapToGrid w:val="0"/>
          <w:sz w:val="44"/>
          <w:szCs w:val="44"/>
        </w:rPr>
      </w:pPr>
    </w:p>
    <w:p>
      <w:pPr>
        <w:overflowPunct w:val="0"/>
        <w:snapToGrid w:val="0"/>
        <w:rPr>
          <w:rFonts w:hint="eastAsia" w:ascii="仿宋_GB2312" w:eastAsia="仿宋_GB2312"/>
          <w:snapToGrid w:val="0"/>
          <w:sz w:val="28"/>
          <w:szCs w:val="30"/>
          <w:u w:val="single"/>
        </w:rPr>
      </w:pPr>
      <w:r>
        <w:rPr>
          <w:rFonts w:hint="eastAsia" w:ascii="仿宋_GB2312" w:eastAsia="仿宋_GB2312"/>
          <w:snapToGrid w:val="0"/>
          <w:sz w:val="28"/>
          <w:szCs w:val="30"/>
        </w:rPr>
        <w:t>学校名称：</w:t>
      </w:r>
      <w:r>
        <w:rPr>
          <w:rFonts w:hint="eastAsia" w:ascii="仿宋_GB2312" w:eastAsia="仿宋_GB2312"/>
          <w:snapToGrid w:val="0"/>
          <w:sz w:val="28"/>
          <w:szCs w:val="30"/>
          <w:u w:val="single"/>
        </w:rPr>
        <w:t xml:space="preserve">                   </w:t>
      </w:r>
    </w:p>
    <w:tbl>
      <w:tblPr>
        <w:tblStyle w:val="6"/>
        <w:tblW w:w="14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655"/>
        <w:gridCol w:w="654"/>
        <w:gridCol w:w="770"/>
        <w:gridCol w:w="1749"/>
        <w:gridCol w:w="2604"/>
        <w:gridCol w:w="1652"/>
        <w:gridCol w:w="2152"/>
        <w:gridCol w:w="1182"/>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97"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序号</w:t>
            </w:r>
          </w:p>
        </w:tc>
        <w:tc>
          <w:tcPr>
            <w:tcW w:w="1655"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班主任</w:t>
            </w:r>
          </w:p>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姓名</w:t>
            </w:r>
          </w:p>
        </w:tc>
        <w:tc>
          <w:tcPr>
            <w:tcW w:w="654"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性别</w:t>
            </w:r>
          </w:p>
        </w:tc>
        <w:tc>
          <w:tcPr>
            <w:tcW w:w="770"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年龄</w:t>
            </w:r>
          </w:p>
        </w:tc>
        <w:tc>
          <w:tcPr>
            <w:tcW w:w="1749"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联系电话</w:t>
            </w:r>
          </w:p>
        </w:tc>
        <w:tc>
          <w:tcPr>
            <w:tcW w:w="2604"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学校名称</w:t>
            </w:r>
          </w:p>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（规范全称）</w:t>
            </w:r>
          </w:p>
        </w:tc>
        <w:tc>
          <w:tcPr>
            <w:tcW w:w="1652"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班级学制</w:t>
            </w:r>
          </w:p>
        </w:tc>
        <w:tc>
          <w:tcPr>
            <w:tcW w:w="2152"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2020—2021学年</w:t>
            </w:r>
          </w:p>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班级所在年级</w:t>
            </w:r>
          </w:p>
        </w:tc>
        <w:tc>
          <w:tcPr>
            <w:tcW w:w="1182"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班级所属</w:t>
            </w:r>
          </w:p>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专业名称</w:t>
            </w:r>
          </w:p>
        </w:tc>
        <w:tc>
          <w:tcPr>
            <w:tcW w:w="1638" w:type="dxa"/>
            <w:noWrap w:val="0"/>
            <w:tcMar>
              <w:left w:w="28" w:type="dxa"/>
              <w:right w:w="28" w:type="dxa"/>
            </w:tcMar>
            <w:vAlign w:val="center"/>
          </w:tcPr>
          <w:p>
            <w:pPr>
              <w:overflowPunct w:val="0"/>
              <w:snapToGrid w:val="0"/>
              <w:jc w:val="center"/>
              <w:rPr>
                <w:rFonts w:hint="eastAsia" w:ascii="黑体" w:hAnsi="黑体" w:eastAsia="黑体"/>
                <w:snapToGrid w:val="0"/>
                <w:kern w:val="0"/>
                <w:sz w:val="28"/>
                <w:szCs w:val="30"/>
              </w:rPr>
            </w:pPr>
            <w:r>
              <w:rPr>
                <w:rFonts w:hint="eastAsia" w:ascii="黑体" w:hAnsi="黑体" w:eastAsia="黑体"/>
                <w:snapToGrid w:val="0"/>
                <w:kern w:val="0"/>
                <w:sz w:val="28"/>
                <w:szCs w:val="30"/>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5"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65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770"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749"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604"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215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182"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c>
          <w:tcPr>
            <w:tcW w:w="1638" w:type="dxa"/>
            <w:noWrap w:val="0"/>
            <w:tcMar>
              <w:left w:w="28" w:type="dxa"/>
              <w:right w:w="28" w:type="dxa"/>
            </w:tcMar>
            <w:vAlign w:val="center"/>
          </w:tcPr>
          <w:p>
            <w:pPr>
              <w:overflowPunct w:val="0"/>
              <w:snapToGrid w:val="0"/>
              <w:jc w:val="center"/>
              <w:rPr>
                <w:rFonts w:hint="eastAsia" w:ascii="仿宋_GB2312" w:eastAsia="仿宋_GB2312"/>
                <w:kern w:val="0"/>
                <w:sz w:val="28"/>
                <w:szCs w:val="30"/>
              </w:rPr>
            </w:pPr>
          </w:p>
        </w:tc>
      </w:tr>
    </w:tbl>
    <w:p>
      <w:pPr>
        <w:overflowPunct w:val="0"/>
        <w:snapToGrid w:val="0"/>
        <w:spacing w:before="144" w:beforeLines="25"/>
        <w:rPr>
          <w:rFonts w:hint="eastAsia" w:ascii="仿宋_GB2312" w:eastAsia="仿宋_GB2312"/>
          <w:snapToGrid w:val="0"/>
          <w:sz w:val="28"/>
          <w:szCs w:val="30"/>
        </w:rPr>
      </w:pPr>
      <w:r>
        <w:rPr>
          <w:rFonts w:hint="eastAsia" w:ascii="仿宋_GB2312" w:eastAsia="仿宋_GB2312"/>
          <w:snapToGrid w:val="0"/>
          <w:sz w:val="28"/>
          <w:szCs w:val="30"/>
        </w:rPr>
        <w:t>填表人：                       联系电话：                       电子邮件：</w:t>
      </w:r>
    </w:p>
    <w:p>
      <w:pPr>
        <w:overflowPunct w:val="0"/>
        <w:ind w:firstLine="810" w:firstLineChars="200"/>
        <w:rPr>
          <w:rFonts w:eastAsia="方正仿宋简体"/>
          <w:sz w:val="30"/>
          <w:szCs w:val="30"/>
        </w:rPr>
        <w:sectPr>
          <w:pgSz w:w="16838" w:h="11906" w:orient="landscape"/>
          <w:pgMar w:top="1588" w:right="1588" w:bottom="1588" w:left="1588" w:header="851" w:footer="1191" w:gutter="0"/>
          <w:cols w:space="720" w:num="1"/>
          <w:docGrid w:type="linesAndChars" w:linePitch="579" w:charSpace="21679"/>
        </w:sectPr>
      </w:pPr>
    </w:p>
    <w:p>
      <w:pPr>
        <w:overflowPunct w:val="0"/>
        <w:rPr>
          <w:rFonts w:ascii="黑体" w:hAnsi="黑体" w:eastAsia="黑体"/>
          <w:sz w:val="32"/>
          <w:szCs w:val="30"/>
        </w:rPr>
      </w:pPr>
      <w:bookmarkStart w:id="12" w:name="_Hlk8812727"/>
      <w:r>
        <w:rPr>
          <w:rFonts w:ascii="黑体" w:hAnsi="黑体" w:eastAsia="黑体"/>
          <w:snapToGrid w:val="0"/>
          <w:sz w:val="32"/>
          <w:szCs w:val="30"/>
        </w:rPr>
        <w:t>附</w:t>
      </w:r>
      <w:r>
        <w:rPr>
          <w:rFonts w:ascii="黑体" w:hAnsi="黑体" w:eastAsia="黑体"/>
          <w:sz w:val="32"/>
          <w:szCs w:val="30"/>
        </w:rPr>
        <w:t>件6</w:t>
      </w:r>
    </w:p>
    <w:bookmarkEnd w:id="12"/>
    <w:p>
      <w:pPr>
        <w:overflowPunct w:val="0"/>
        <w:snapToGrid w:val="0"/>
        <w:spacing w:line="600" w:lineRule="exact"/>
        <w:jc w:val="center"/>
        <w:rPr>
          <w:rFonts w:hint="eastAsia" w:eastAsia="方正小标宋简体"/>
          <w:color w:val="FF0000"/>
          <w:sz w:val="44"/>
          <w:szCs w:val="44"/>
        </w:rPr>
      </w:pPr>
    </w:p>
    <w:p>
      <w:pPr>
        <w:overflowPunct w:val="0"/>
        <w:snapToGrid w:val="0"/>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学校比赛情况统计表</w:t>
      </w:r>
    </w:p>
    <w:p>
      <w:pPr>
        <w:overflowPunct w:val="0"/>
        <w:snapToGrid w:val="0"/>
        <w:spacing w:line="600" w:lineRule="exact"/>
        <w:jc w:val="center"/>
        <w:rPr>
          <w:rFonts w:eastAsia="方正仿宋简体"/>
          <w:sz w:val="44"/>
          <w:szCs w:val="44"/>
          <w:u w:val="single"/>
        </w:rPr>
      </w:pPr>
    </w:p>
    <w:p>
      <w:pPr>
        <w:overflowPunct w:val="0"/>
        <w:snapToGrid w:val="0"/>
        <w:ind w:firstLine="480" w:firstLineChars="200"/>
        <w:jc w:val="left"/>
        <w:rPr>
          <w:rFonts w:hint="eastAsia" w:ascii="仿宋_GB2312" w:eastAsia="仿宋_GB2312"/>
          <w:sz w:val="24"/>
          <w:szCs w:val="30"/>
          <w:u w:val="single"/>
        </w:rPr>
      </w:pPr>
      <w:r>
        <w:rPr>
          <w:rFonts w:hint="eastAsia" w:ascii="仿宋_GB2312" w:eastAsia="仿宋_GB2312"/>
          <w:sz w:val="24"/>
          <w:szCs w:val="30"/>
        </w:rPr>
        <w:t>联系人</w:t>
      </w:r>
      <w:r>
        <w:rPr>
          <w:rFonts w:hint="eastAsia" w:ascii="仿宋_GB2312" w:eastAsia="仿宋_GB2312"/>
          <w:snapToGrid w:val="0"/>
          <w:sz w:val="28"/>
          <w:szCs w:val="30"/>
          <w:u w:val="single"/>
        </w:rPr>
        <w:t xml:space="preserve">            </w:t>
      </w:r>
      <w:r>
        <w:rPr>
          <w:rFonts w:hint="eastAsia" w:ascii="仿宋_GB2312" w:eastAsia="仿宋_GB2312"/>
          <w:sz w:val="24"/>
          <w:szCs w:val="30"/>
        </w:rPr>
        <w:t xml:space="preserve"> 电话 </w:t>
      </w:r>
      <w:r>
        <w:rPr>
          <w:rFonts w:hint="eastAsia" w:ascii="仿宋_GB2312" w:eastAsia="仿宋_GB2312"/>
          <w:snapToGrid w:val="0"/>
          <w:sz w:val="28"/>
          <w:szCs w:val="30"/>
          <w:u w:val="single"/>
        </w:rPr>
        <w:t xml:space="preserve">           </w:t>
      </w:r>
      <w:r>
        <w:rPr>
          <w:rFonts w:hint="eastAsia" w:ascii="仿宋_GB2312" w:eastAsia="仿宋_GB2312"/>
          <w:sz w:val="24"/>
          <w:szCs w:val="30"/>
        </w:rPr>
        <w:t>QQ</w:t>
      </w:r>
      <w:r>
        <w:rPr>
          <w:rFonts w:hint="eastAsia" w:ascii="仿宋_GB2312" w:eastAsia="仿宋_GB2312"/>
          <w:snapToGrid w:val="0"/>
          <w:sz w:val="28"/>
          <w:szCs w:val="30"/>
          <w:u w:val="single"/>
        </w:rPr>
        <w:t xml:space="preserve">         </w:t>
      </w:r>
    </w:p>
    <w:p>
      <w:pPr>
        <w:overflowPunct w:val="0"/>
        <w:snapToGrid w:val="0"/>
        <w:ind w:firstLine="560"/>
        <w:jc w:val="left"/>
        <w:rPr>
          <w:rFonts w:hint="eastAsia" w:ascii="仿宋_GB2312" w:eastAsia="仿宋_GB2312"/>
          <w:sz w:val="24"/>
          <w:szCs w:val="30"/>
          <w:u w:val="single"/>
        </w:rPr>
      </w:pPr>
    </w:p>
    <w:tbl>
      <w:tblPr>
        <w:tblStyle w:val="6"/>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3"/>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5333" w:type="dxa"/>
            <w:noWrap w:val="0"/>
            <w:vAlign w:val="center"/>
          </w:tcPr>
          <w:p>
            <w:pPr>
              <w:overflowPunct w:val="0"/>
              <w:snapToGrid w:val="0"/>
              <w:contextualSpacing/>
              <w:jc w:val="center"/>
              <w:rPr>
                <w:rFonts w:ascii="仿宋_GB2312" w:eastAsia="仿宋_GB2312"/>
                <w:sz w:val="32"/>
                <w:szCs w:val="36"/>
              </w:rPr>
            </w:pPr>
            <w:r>
              <w:rPr>
                <w:rFonts w:hint="eastAsia" w:ascii="仿宋_GB2312" w:eastAsia="仿宋_GB2312"/>
                <w:sz w:val="32"/>
                <w:szCs w:val="36"/>
              </w:rPr>
              <w:t>学校名称</w:t>
            </w:r>
          </w:p>
        </w:tc>
        <w:tc>
          <w:tcPr>
            <w:tcW w:w="3646" w:type="dxa"/>
            <w:noWrap w:val="0"/>
            <w:vAlign w:val="center"/>
          </w:tcPr>
          <w:p>
            <w:pPr>
              <w:overflowPunct w:val="0"/>
              <w:contextualSpacing/>
              <w:jc w:val="center"/>
              <w:rPr>
                <w:rFonts w:hint="eastAsia"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5333" w:type="dxa"/>
            <w:noWrap w:val="0"/>
            <w:vAlign w:val="center"/>
          </w:tcPr>
          <w:p>
            <w:pPr>
              <w:overflowPunct w:val="0"/>
              <w:snapToGrid w:val="0"/>
              <w:contextualSpacing/>
              <w:jc w:val="center"/>
              <w:rPr>
                <w:rFonts w:hint="eastAsia" w:ascii="仿宋_GB2312" w:eastAsia="仿宋_GB2312"/>
                <w:sz w:val="32"/>
                <w:szCs w:val="36"/>
              </w:rPr>
            </w:pPr>
            <w:r>
              <w:rPr>
                <w:rFonts w:hint="eastAsia" w:ascii="仿宋_GB2312" w:eastAsia="仿宋_GB2312"/>
                <w:sz w:val="32"/>
                <w:szCs w:val="36"/>
              </w:rPr>
              <w:t>是否开展校级比赛</w:t>
            </w:r>
          </w:p>
        </w:tc>
        <w:tc>
          <w:tcPr>
            <w:tcW w:w="3646" w:type="dxa"/>
            <w:noWrap w:val="0"/>
            <w:vAlign w:val="center"/>
          </w:tcPr>
          <w:p>
            <w:pPr>
              <w:overflowPunct w:val="0"/>
              <w:contextualSpacing/>
              <w:jc w:val="center"/>
              <w:rPr>
                <w:rFonts w:hint="eastAsia"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5333" w:type="dxa"/>
            <w:noWrap w:val="0"/>
            <w:vAlign w:val="center"/>
          </w:tcPr>
          <w:p>
            <w:pPr>
              <w:overflowPunct w:val="0"/>
              <w:snapToGrid w:val="0"/>
              <w:contextualSpacing/>
              <w:jc w:val="center"/>
              <w:rPr>
                <w:rFonts w:hint="eastAsia" w:ascii="仿宋_GB2312" w:eastAsia="仿宋_GB2312"/>
                <w:sz w:val="32"/>
                <w:szCs w:val="36"/>
              </w:rPr>
            </w:pPr>
            <w:r>
              <w:rPr>
                <w:rFonts w:hint="eastAsia" w:ascii="仿宋_GB2312" w:eastAsia="仿宋_GB2312"/>
                <w:sz w:val="32"/>
                <w:szCs w:val="36"/>
              </w:rPr>
              <w:t>本校班主任人数</w:t>
            </w:r>
          </w:p>
        </w:tc>
        <w:tc>
          <w:tcPr>
            <w:tcW w:w="3646" w:type="dxa"/>
            <w:noWrap w:val="0"/>
            <w:vAlign w:val="center"/>
          </w:tcPr>
          <w:p>
            <w:pPr>
              <w:overflowPunct w:val="0"/>
              <w:contextualSpacing/>
              <w:jc w:val="center"/>
              <w:rPr>
                <w:rFonts w:hint="eastAsia"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5333" w:type="dxa"/>
            <w:noWrap w:val="0"/>
            <w:vAlign w:val="center"/>
          </w:tcPr>
          <w:p>
            <w:pPr>
              <w:overflowPunct w:val="0"/>
              <w:snapToGrid w:val="0"/>
              <w:contextualSpacing/>
              <w:jc w:val="center"/>
              <w:rPr>
                <w:rFonts w:hint="eastAsia" w:ascii="仿宋_GB2312" w:eastAsia="仿宋_GB2312"/>
                <w:sz w:val="32"/>
                <w:szCs w:val="36"/>
              </w:rPr>
            </w:pPr>
            <w:r>
              <w:rPr>
                <w:rFonts w:hint="eastAsia" w:ascii="仿宋_GB2312" w:eastAsia="仿宋_GB2312"/>
                <w:sz w:val="32"/>
                <w:szCs w:val="36"/>
              </w:rPr>
              <w:t>校级比赛参赛班主任人数</w:t>
            </w:r>
          </w:p>
        </w:tc>
        <w:tc>
          <w:tcPr>
            <w:tcW w:w="3646" w:type="dxa"/>
            <w:noWrap w:val="0"/>
            <w:vAlign w:val="center"/>
          </w:tcPr>
          <w:p>
            <w:pPr>
              <w:overflowPunct w:val="0"/>
              <w:contextualSpacing/>
              <w:jc w:val="center"/>
              <w:rPr>
                <w:rFonts w:hint="eastAsia"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5333" w:type="dxa"/>
            <w:noWrap w:val="0"/>
            <w:vAlign w:val="center"/>
          </w:tcPr>
          <w:p>
            <w:pPr>
              <w:overflowPunct w:val="0"/>
              <w:contextualSpacing/>
              <w:jc w:val="center"/>
              <w:rPr>
                <w:rFonts w:hint="eastAsia" w:ascii="仿宋_GB2312" w:eastAsia="仿宋_GB2312"/>
                <w:sz w:val="32"/>
                <w:szCs w:val="36"/>
              </w:rPr>
            </w:pPr>
            <w:r>
              <w:rPr>
                <w:rFonts w:hint="eastAsia" w:ascii="仿宋_GB2312" w:eastAsia="仿宋_GB2312"/>
                <w:sz w:val="32"/>
                <w:szCs w:val="36"/>
              </w:rPr>
              <w:t>校级比赛时间</w:t>
            </w:r>
          </w:p>
        </w:tc>
        <w:tc>
          <w:tcPr>
            <w:tcW w:w="3646" w:type="dxa"/>
            <w:noWrap w:val="0"/>
            <w:vAlign w:val="center"/>
          </w:tcPr>
          <w:p>
            <w:pPr>
              <w:overflowPunct w:val="0"/>
              <w:contextualSpacing/>
              <w:jc w:val="center"/>
              <w:rPr>
                <w:rFonts w:hint="eastAsia"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5333" w:type="dxa"/>
            <w:noWrap w:val="0"/>
            <w:vAlign w:val="center"/>
          </w:tcPr>
          <w:p>
            <w:pPr>
              <w:overflowPunct w:val="0"/>
              <w:contextualSpacing/>
              <w:jc w:val="center"/>
              <w:rPr>
                <w:rFonts w:hint="eastAsia" w:ascii="仿宋_GB2312" w:eastAsia="仿宋_GB2312"/>
                <w:sz w:val="32"/>
                <w:szCs w:val="36"/>
              </w:rPr>
            </w:pPr>
            <w:r>
              <w:rPr>
                <w:rFonts w:hint="eastAsia" w:ascii="仿宋_GB2312" w:eastAsia="仿宋_GB2312"/>
                <w:sz w:val="32"/>
                <w:szCs w:val="36"/>
              </w:rPr>
              <w:t>校级比赛地点</w:t>
            </w:r>
          </w:p>
        </w:tc>
        <w:tc>
          <w:tcPr>
            <w:tcW w:w="3646" w:type="dxa"/>
            <w:noWrap w:val="0"/>
            <w:vAlign w:val="center"/>
          </w:tcPr>
          <w:p>
            <w:pPr>
              <w:overflowPunct w:val="0"/>
              <w:contextualSpacing/>
              <w:jc w:val="center"/>
              <w:rPr>
                <w:rFonts w:hint="eastAsia" w:ascii="仿宋_GB2312" w:eastAsia="仿宋_GB2312"/>
                <w:sz w:val="24"/>
                <w:szCs w:val="30"/>
              </w:rPr>
            </w:pPr>
          </w:p>
        </w:tc>
      </w:tr>
    </w:tbl>
    <w:p>
      <w:pPr>
        <w:overflowPunct w:val="0"/>
        <w:snapToGrid w:val="0"/>
        <w:contextualSpacing/>
        <w:rPr>
          <w:rFonts w:hint="eastAsia" w:ascii="仿宋_GB2312" w:eastAsia="仿宋_GB2312"/>
          <w:sz w:val="24"/>
          <w:szCs w:val="30"/>
        </w:rPr>
      </w:pPr>
    </w:p>
    <w:p>
      <w:pPr>
        <w:overflowPunct w:val="0"/>
        <w:snapToGrid w:val="0"/>
        <w:contextualSpacing/>
        <w:rPr>
          <w:rFonts w:hint="eastAsia" w:ascii="仿宋_GB2312" w:eastAsia="仿宋_GB2312"/>
          <w:sz w:val="24"/>
          <w:szCs w:val="30"/>
        </w:rPr>
      </w:pPr>
      <w:r>
        <w:rPr>
          <w:rFonts w:hint="eastAsia" w:ascii="仿宋_GB2312" w:eastAsia="仿宋_GB2312"/>
          <w:sz w:val="24"/>
          <w:szCs w:val="30"/>
        </w:rPr>
        <w:t xml:space="preserve"> </w:t>
      </w:r>
    </w:p>
    <w:p>
      <w:pPr>
        <w:overflowPunct w:val="0"/>
        <w:snapToGrid w:val="0"/>
        <w:contextualSpacing/>
        <w:rPr>
          <w:rFonts w:ascii="黑体" w:hAnsi="黑体" w:eastAsia="黑体"/>
          <w:snapToGrid w:val="0"/>
          <w:sz w:val="30"/>
          <w:szCs w:val="30"/>
        </w:rPr>
      </w:pPr>
      <w:r>
        <w:rPr>
          <w:rFonts w:eastAsia="方正仿宋简体"/>
          <w:sz w:val="30"/>
          <w:szCs w:val="30"/>
        </w:rPr>
        <w:br w:type="page"/>
      </w:r>
      <w:r>
        <w:rPr>
          <w:rFonts w:ascii="黑体" w:hAnsi="黑体" w:eastAsia="黑体"/>
          <w:snapToGrid w:val="0"/>
          <w:sz w:val="32"/>
          <w:szCs w:val="30"/>
        </w:rPr>
        <w:t>附件7</w:t>
      </w:r>
    </w:p>
    <w:p>
      <w:pPr>
        <w:overflowPunct w:val="0"/>
        <w:snapToGrid w:val="0"/>
        <w:spacing w:line="600" w:lineRule="exact"/>
        <w:jc w:val="center"/>
        <w:rPr>
          <w:rFonts w:eastAsia="方正小标宋简体"/>
          <w:sz w:val="44"/>
          <w:szCs w:val="44"/>
        </w:rPr>
      </w:pPr>
    </w:p>
    <w:p>
      <w:pPr>
        <w:overflowPunct w:val="0"/>
        <w:snapToGrid w:val="0"/>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业务能力组评分指标</w:t>
      </w:r>
    </w:p>
    <w:p>
      <w:pPr>
        <w:overflowPunct w:val="0"/>
        <w:snapToGrid w:val="0"/>
        <w:spacing w:line="600" w:lineRule="exact"/>
        <w:jc w:val="center"/>
        <w:rPr>
          <w:rFonts w:eastAsia="方正小标宋简体"/>
          <w:sz w:val="44"/>
          <w:szCs w:val="44"/>
        </w:rPr>
      </w:pPr>
    </w:p>
    <w:tbl>
      <w:tblPr>
        <w:tblStyle w:val="6"/>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831"/>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1327" w:type="dxa"/>
            <w:noWrap w:val="0"/>
            <w:vAlign w:val="center"/>
          </w:tcPr>
          <w:p>
            <w:pPr>
              <w:overflowPunct w:val="0"/>
              <w:snapToGrid w:val="0"/>
              <w:jc w:val="center"/>
              <w:rPr>
                <w:rFonts w:hint="eastAsia" w:ascii="黑体" w:hAnsi="黑体" w:eastAsia="黑体"/>
                <w:sz w:val="24"/>
                <w:szCs w:val="30"/>
              </w:rPr>
            </w:pPr>
            <w:bookmarkStart w:id="13" w:name="_Hlk10491916"/>
            <w:r>
              <w:rPr>
                <w:rFonts w:hint="eastAsia" w:ascii="黑体" w:hAnsi="黑体" w:eastAsia="黑体"/>
                <w:sz w:val="24"/>
                <w:szCs w:val="30"/>
              </w:rPr>
              <w:t>评价指标</w:t>
            </w:r>
          </w:p>
        </w:tc>
        <w:tc>
          <w:tcPr>
            <w:tcW w:w="831" w:type="dxa"/>
            <w:noWrap w:val="0"/>
            <w:vAlign w:val="center"/>
          </w:tcPr>
          <w:p>
            <w:pPr>
              <w:overflowPunct w:val="0"/>
              <w:snapToGrid w:val="0"/>
              <w:jc w:val="center"/>
              <w:rPr>
                <w:rFonts w:hint="eastAsia" w:ascii="黑体" w:hAnsi="黑体" w:eastAsia="黑体"/>
                <w:sz w:val="24"/>
                <w:szCs w:val="30"/>
              </w:rPr>
            </w:pPr>
            <w:r>
              <w:rPr>
                <w:rFonts w:hint="eastAsia" w:ascii="黑体" w:hAnsi="黑体" w:eastAsia="黑体"/>
                <w:sz w:val="24"/>
                <w:szCs w:val="30"/>
              </w:rPr>
              <w:t>分值</w:t>
            </w:r>
          </w:p>
        </w:tc>
        <w:tc>
          <w:tcPr>
            <w:tcW w:w="7453" w:type="dxa"/>
            <w:noWrap w:val="0"/>
            <w:vAlign w:val="center"/>
          </w:tcPr>
          <w:p>
            <w:pPr>
              <w:overflowPunct w:val="0"/>
              <w:snapToGrid w:val="0"/>
              <w:jc w:val="center"/>
              <w:rPr>
                <w:rFonts w:hint="eastAsia" w:ascii="黑体" w:hAnsi="黑体" w:eastAsia="黑体"/>
                <w:sz w:val="24"/>
                <w:szCs w:val="30"/>
              </w:rPr>
            </w:pPr>
            <w:r>
              <w:rPr>
                <w:rFonts w:hint="eastAsia" w:ascii="黑体" w:hAnsi="黑体" w:eastAsia="黑体"/>
                <w:sz w:val="24"/>
                <w:szCs w:val="30"/>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jc w:val="center"/>
        </w:trPr>
        <w:tc>
          <w:tcPr>
            <w:tcW w:w="1327" w:type="dxa"/>
            <w:noWrap w:val="0"/>
            <w:vAlign w:val="center"/>
          </w:tcPr>
          <w:p>
            <w:pPr>
              <w:overflowPunct w:val="0"/>
              <w:autoSpaceDE w:val="0"/>
              <w:autoSpaceDN w:val="0"/>
              <w:snapToGrid w:val="0"/>
              <w:jc w:val="center"/>
              <w:rPr>
                <w:rFonts w:hint="eastAsia" w:ascii="仿宋_GB2312" w:eastAsia="仿宋_GB2312"/>
                <w:kern w:val="0"/>
                <w:sz w:val="24"/>
                <w:szCs w:val="30"/>
              </w:rPr>
            </w:pPr>
            <w:r>
              <w:rPr>
                <w:rFonts w:hint="eastAsia" w:ascii="仿宋_GB2312" w:eastAsia="仿宋_GB2312"/>
                <w:kern w:val="0"/>
                <w:sz w:val="24"/>
                <w:szCs w:val="30"/>
              </w:rPr>
              <w:t>班情</w:t>
            </w:r>
          </w:p>
          <w:p>
            <w:pPr>
              <w:overflowPunct w:val="0"/>
              <w:autoSpaceDE w:val="0"/>
              <w:autoSpaceDN w:val="0"/>
              <w:snapToGrid w:val="0"/>
              <w:jc w:val="center"/>
              <w:rPr>
                <w:rFonts w:hint="eastAsia" w:ascii="仿宋_GB2312" w:eastAsia="仿宋_GB2312"/>
                <w:kern w:val="0"/>
                <w:sz w:val="24"/>
                <w:szCs w:val="30"/>
              </w:rPr>
            </w:pPr>
            <w:r>
              <w:rPr>
                <w:rFonts w:hint="eastAsia" w:ascii="仿宋_GB2312" w:eastAsia="仿宋_GB2312"/>
                <w:kern w:val="0"/>
                <w:sz w:val="24"/>
                <w:szCs w:val="30"/>
              </w:rPr>
              <w:t>与</w:t>
            </w:r>
          </w:p>
          <w:p>
            <w:pPr>
              <w:overflowPunct w:val="0"/>
              <w:snapToGrid w:val="0"/>
              <w:jc w:val="center"/>
              <w:rPr>
                <w:rFonts w:hint="eastAsia" w:ascii="仿宋_GB2312" w:eastAsia="仿宋_GB2312"/>
                <w:sz w:val="24"/>
                <w:szCs w:val="30"/>
              </w:rPr>
            </w:pPr>
            <w:r>
              <w:rPr>
                <w:rFonts w:hint="eastAsia" w:ascii="仿宋_GB2312" w:eastAsia="仿宋_GB2312"/>
                <w:sz w:val="24"/>
                <w:szCs w:val="30"/>
              </w:rPr>
              <w:t>目标</w:t>
            </w:r>
          </w:p>
        </w:tc>
        <w:tc>
          <w:tcPr>
            <w:tcW w:w="831"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15</w:t>
            </w:r>
          </w:p>
        </w:tc>
        <w:tc>
          <w:tcPr>
            <w:tcW w:w="7453" w:type="dxa"/>
            <w:noWrap w:val="0"/>
            <w:vAlign w:val="center"/>
          </w:tcPr>
          <w:p>
            <w:pPr>
              <w:overflowPunct w:val="0"/>
              <w:snapToGrid w:val="0"/>
              <w:rPr>
                <w:rFonts w:hint="eastAsia" w:ascii="仿宋_GB2312" w:eastAsia="仿宋_GB2312"/>
                <w:sz w:val="24"/>
                <w:szCs w:val="30"/>
              </w:rPr>
            </w:pPr>
            <w:r>
              <w:rPr>
                <w:rFonts w:hint="eastAsia" w:ascii="仿宋_GB2312" w:eastAsia="仿宋_GB2312"/>
                <w:sz w:val="24"/>
                <w:szCs w:val="30"/>
              </w:rPr>
              <w:t>1.对学生个体、班级人员组成结构等情况和班级所属专业的人才培养目标、课程体系、有关行业岗位要求实际等掌握清楚，学生成长变化跟踪及时。</w:t>
            </w:r>
          </w:p>
          <w:p>
            <w:pPr>
              <w:overflowPunct w:val="0"/>
              <w:snapToGrid w:val="0"/>
              <w:rPr>
                <w:rFonts w:hint="eastAsia" w:ascii="仿宋_GB2312" w:eastAsia="仿宋_GB2312"/>
                <w:sz w:val="24"/>
                <w:szCs w:val="30"/>
              </w:rPr>
            </w:pPr>
            <w:r>
              <w:rPr>
                <w:rFonts w:hint="eastAsia" w:ascii="仿宋_GB2312" w:eastAsia="仿宋_GB2312"/>
                <w:sz w:val="24"/>
                <w:szCs w:val="30"/>
              </w:rPr>
              <w:t>2.班级情况分析深入，对建班育人实践中需重点关注的工作领域、学生个体以及可能面临的困难、需要重点解决的问题判断准确。参加决赛时对所抽定的班级活动主题和模拟情景领会到位，育人元素、要求、内容把握恰当。</w:t>
            </w:r>
          </w:p>
          <w:p>
            <w:pPr>
              <w:overflowPunct w:val="0"/>
              <w:snapToGrid w:val="0"/>
              <w:rPr>
                <w:rFonts w:hint="eastAsia" w:ascii="仿宋_GB2312" w:eastAsia="仿宋_GB2312"/>
                <w:sz w:val="24"/>
                <w:szCs w:val="30"/>
              </w:rPr>
            </w:pPr>
            <w:r>
              <w:rPr>
                <w:rFonts w:hint="eastAsia" w:ascii="仿宋_GB2312" w:eastAsia="仿宋_GB2312"/>
                <w:sz w:val="24"/>
                <w:szCs w:val="30"/>
              </w:rPr>
              <w:t>3.班级建设目标创设科学合理，适应新时代对高素质劳动者和技术技能人才培养的新要求，符合国家有关规定和工作要求，将立德树人放在首要位置，强调培育学生的理想信念，践行社会主义核心价值观，树立正确的职业理想，激发学习兴趣，培养精益求精的工匠精神和爱岗敬业的劳动态度。坚持班级整体建设与学生个体培养有机统一。</w:t>
            </w:r>
          </w:p>
          <w:p>
            <w:pPr>
              <w:overflowPunct w:val="0"/>
              <w:snapToGrid w:val="0"/>
              <w:rPr>
                <w:rFonts w:hint="eastAsia" w:ascii="仿宋_GB2312" w:eastAsia="仿宋_GB2312"/>
                <w:sz w:val="24"/>
                <w:szCs w:val="30"/>
              </w:rPr>
            </w:pPr>
            <w:r>
              <w:rPr>
                <w:rFonts w:hint="eastAsia" w:ascii="仿宋_GB2312" w:eastAsia="仿宋_GB2312"/>
                <w:sz w:val="24"/>
                <w:szCs w:val="30"/>
              </w:rPr>
              <w:t>4.班级建设目标、主题班会目标、班级活动目标（决赛）表述清晰明确、语言规范、符合实际，重点突出、可评可测。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jc w:val="center"/>
        </w:trPr>
        <w:tc>
          <w:tcPr>
            <w:tcW w:w="1327" w:type="dxa"/>
            <w:noWrap w:val="0"/>
            <w:vAlign w:val="center"/>
          </w:tcPr>
          <w:p>
            <w:pPr>
              <w:overflowPunct w:val="0"/>
              <w:autoSpaceDE w:val="0"/>
              <w:autoSpaceDN w:val="0"/>
              <w:snapToGrid w:val="0"/>
              <w:jc w:val="center"/>
              <w:rPr>
                <w:rFonts w:hint="eastAsia" w:ascii="仿宋_GB2312" w:eastAsia="仿宋_GB2312"/>
                <w:kern w:val="0"/>
                <w:sz w:val="24"/>
                <w:szCs w:val="30"/>
              </w:rPr>
            </w:pPr>
            <w:r>
              <w:rPr>
                <w:rFonts w:hint="eastAsia" w:ascii="仿宋_GB2312" w:eastAsia="仿宋_GB2312"/>
                <w:kern w:val="0"/>
                <w:sz w:val="24"/>
                <w:szCs w:val="30"/>
              </w:rPr>
              <w:t>内容</w:t>
            </w:r>
          </w:p>
          <w:p>
            <w:pPr>
              <w:overflowPunct w:val="0"/>
              <w:autoSpaceDE w:val="0"/>
              <w:autoSpaceDN w:val="0"/>
              <w:snapToGrid w:val="0"/>
              <w:jc w:val="center"/>
              <w:rPr>
                <w:rFonts w:hint="eastAsia" w:ascii="仿宋_GB2312" w:eastAsia="仿宋_GB2312"/>
                <w:kern w:val="0"/>
                <w:sz w:val="24"/>
                <w:szCs w:val="30"/>
              </w:rPr>
            </w:pPr>
            <w:r>
              <w:rPr>
                <w:rFonts w:hint="eastAsia" w:ascii="仿宋_GB2312" w:eastAsia="仿宋_GB2312"/>
                <w:kern w:val="0"/>
                <w:sz w:val="24"/>
                <w:szCs w:val="30"/>
              </w:rPr>
              <w:t>与</w:t>
            </w:r>
          </w:p>
          <w:p>
            <w:pPr>
              <w:overflowPunct w:val="0"/>
              <w:autoSpaceDE w:val="0"/>
              <w:autoSpaceDN w:val="0"/>
              <w:snapToGrid w:val="0"/>
              <w:jc w:val="center"/>
              <w:rPr>
                <w:rFonts w:hint="eastAsia" w:ascii="仿宋_GB2312" w:eastAsia="仿宋_GB2312"/>
                <w:kern w:val="0"/>
                <w:sz w:val="24"/>
                <w:szCs w:val="30"/>
              </w:rPr>
            </w:pPr>
            <w:r>
              <w:rPr>
                <w:rFonts w:hint="eastAsia" w:ascii="仿宋_GB2312" w:eastAsia="仿宋_GB2312"/>
                <w:kern w:val="0"/>
                <w:sz w:val="24"/>
                <w:szCs w:val="30"/>
              </w:rPr>
              <w:t>策略</w:t>
            </w:r>
          </w:p>
        </w:tc>
        <w:tc>
          <w:tcPr>
            <w:tcW w:w="831"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20</w:t>
            </w:r>
          </w:p>
        </w:tc>
        <w:tc>
          <w:tcPr>
            <w:tcW w:w="7453" w:type="dxa"/>
            <w:noWrap w:val="0"/>
            <w:vAlign w:val="center"/>
          </w:tcPr>
          <w:p>
            <w:pPr>
              <w:overflowPunct w:val="0"/>
              <w:snapToGrid w:val="0"/>
              <w:rPr>
                <w:rFonts w:hint="eastAsia" w:ascii="仿宋_GB2312" w:eastAsia="仿宋_GB2312"/>
                <w:sz w:val="24"/>
                <w:szCs w:val="30"/>
              </w:rPr>
            </w:pPr>
            <w:r>
              <w:rPr>
                <w:rFonts w:hint="eastAsia" w:ascii="仿宋_GB2312" w:eastAsia="仿宋_GB2312"/>
                <w:sz w:val="24"/>
                <w:szCs w:val="30"/>
              </w:rPr>
              <w:t>1.班级建设内容、途径和方法有效支撑班级建设目标的实现。</w:t>
            </w:r>
          </w:p>
          <w:p>
            <w:pPr>
              <w:overflowPunct w:val="0"/>
              <w:snapToGrid w:val="0"/>
              <w:rPr>
                <w:rFonts w:hint="eastAsia" w:ascii="仿宋_GB2312" w:eastAsia="仿宋_GB2312"/>
                <w:sz w:val="24"/>
                <w:szCs w:val="30"/>
              </w:rPr>
            </w:pPr>
            <w:r>
              <w:rPr>
                <w:rFonts w:hint="eastAsia" w:ascii="仿宋_GB2312" w:eastAsia="仿宋_GB2312"/>
                <w:sz w:val="24"/>
                <w:szCs w:val="30"/>
              </w:rPr>
              <w:t>2.班级建设内容突出习近平新时代中国特色社会主义思想教育，党史、新中国史、改革开放史、社会主义发展史教育和爱国主义、集体主义、社会主义教育，深入开展劳动教育、中华优秀传统文化传承与创新，加强安全教育、法治教育、卫生健康教育和心理健康教育等。</w:t>
            </w:r>
          </w:p>
          <w:p>
            <w:pPr>
              <w:overflowPunct w:val="0"/>
              <w:snapToGrid w:val="0"/>
              <w:rPr>
                <w:rFonts w:hint="eastAsia" w:ascii="仿宋_GB2312" w:eastAsia="仿宋_GB2312"/>
                <w:sz w:val="24"/>
                <w:szCs w:val="30"/>
              </w:rPr>
            </w:pPr>
            <w:r>
              <w:rPr>
                <w:rFonts w:hint="eastAsia" w:ascii="仿宋_GB2312" w:eastAsia="仿宋_GB2312"/>
                <w:sz w:val="24"/>
                <w:szCs w:val="30"/>
              </w:rPr>
              <w:t>3.注重行为规范养成教育，制度规范与自我教育、自我管理、自我服务、自我约束、自我保护相结合，树立优良班风学风，培养良好的职业道德、职业素养和职业行为习惯。班级活动主题明确、形式多样、安排科学合理、贴近学生实际，时代性、趣味性、针对性和实效性强。过程系统优化，资源、技术应用预想合理，方法手段设计恰当，评价考核考虑周全，鼓励、指导及时有效。</w:t>
            </w:r>
          </w:p>
          <w:p>
            <w:pPr>
              <w:overflowPunct w:val="0"/>
              <w:snapToGrid w:val="0"/>
              <w:rPr>
                <w:rFonts w:hint="eastAsia" w:ascii="仿宋_GB2312" w:eastAsia="仿宋_GB2312"/>
                <w:sz w:val="24"/>
                <w:szCs w:val="30"/>
              </w:rPr>
            </w:pPr>
            <w:r>
              <w:rPr>
                <w:rFonts w:hint="eastAsia" w:ascii="仿宋_GB2312" w:eastAsia="仿宋_GB2312"/>
                <w:sz w:val="24"/>
                <w:szCs w:val="30"/>
              </w:rPr>
              <w:t>4.突出学生主体、教师主导，坚持以心育心、以德育德、以人格育人格，工作方式易于被学生接受和理解。注重调动、整合运用各方面资源、力量，形成育人合力。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27"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实施</w:t>
            </w:r>
          </w:p>
          <w:p>
            <w:pPr>
              <w:overflowPunct w:val="0"/>
              <w:snapToGrid w:val="0"/>
              <w:jc w:val="center"/>
              <w:rPr>
                <w:rFonts w:hint="eastAsia" w:ascii="仿宋_GB2312" w:eastAsia="仿宋_GB2312"/>
                <w:sz w:val="24"/>
                <w:szCs w:val="30"/>
              </w:rPr>
            </w:pPr>
            <w:r>
              <w:rPr>
                <w:rFonts w:hint="eastAsia" w:ascii="仿宋_GB2312" w:eastAsia="仿宋_GB2312"/>
                <w:sz w:val="24"/>
                <w:szCs w:val="30"/>
              </w:rPr>
              <w:t>与</w:t>
            </w:r>
          </w:p>
          <w:p>
            <w:pPr>
              <w:overflowPunct w:val="0"/>
              <w:autoSpaceDE w:val="0"/>
              <w:autoSpaceDN w:val="0"/>
              <w:snapToGrid w:val="0"/>
              <w:jc w:val="center"/>
              <w:rPr>
                <w:rFonts w:hint="eastAsia" w:ascii="仿宋_GB2312" w:eastAsia="仿宋_GB2312"/>
                <w:kern w:val="0"/>
                <w:sz w:val="24"/>
                <w:szCs w:val="30"/>
              </w:rPr>
            </w:pPr>
            <w:r>
              <w:rPr>
                <w:rFonts w:hint="eastAsia" w:ascii="仿宋_GB2312" w:eastAsia="仿宋_GB2312"/>
                <w:sz w:val="24"/>
                <w:szCs w:val="30"/>
              </w:rPr>
              <w:t>成效</w:t>
            </w:r>
          </w:p>
        </w:tc>
        <w:tc>
          <w:tcPr>
            <w:tcW w:w="831"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35</w:t>
            </w:r>
          </w:p>
        </w:tc>
        <w:tc>
          <w:tcPr>
            <w:tcW w:w="7453" w:type="dxa"/>
            <w:noWrap w:val="0"/>
            <w:vAlign w:val="center"/>
          </w:tcPr>
          <w:p>
            <w:pPr>
              <w:overflowPunct w:val="0"/>
              <w:snapToGrid w:val="0"/>
              <w:rPr>
                <w:rFonts w:hint="eastAsia" w:ascii="仿宋_GB2312" w:eastAsia="仿宋_GB2312"/>
                <w:sz w:val="24"/>
                <w:szCs w:val="30"/>
              </w:rPr>
            </w:pPr>
            <w:r>
              <w:rPr>
                <w:rFonts w:hint="eastAsia" w:ascii="仿宋_GB2312" w:eastAsia="仿宋_GB2312"/>
                <w:sz w:val="24"/>
                <w:szCs w:val="30"/>
              </w:rPr>
              <w:t>1.体现先进教育思想和育人理念，遵循教育教学规律、思想政治工作规律和技术技能人才成长规律，符合中等职业学校办学实际和中职学生思想、行为特点，因材施教。</w:t>
            </w:r>
          </w:p>
          <w:p>
            <w:pPr>
              <w:overflowPunct w:val="0"/>
              <w:snapToGrid w:val="0"/>
              <w:rPr>
                <w:rFonts w:hint="eastAsia" w:ascii="仿宋_GB2312" w:eastAsia="仿宋_GB2312"/>
                <w:sz w:val="24"/>
                <w:szCs w:val="30"/>
              </w:rPr>
            </w:pPr>
            <w:r>
              <w:rPr>
                <w:rFonts w:hint="eastAsia" w:ascii="仿宋_GB2312" w:eastAsia="仿宋_GB2312"/>
                <w:sz w:val="24"/>
                <w:szCs w:val="30"/>
              </w:rPr>
              <w:t>2.关注班级工作的整体推进和对学生个体的关心关爱，思想工作深入到位，班级管理规范有序，班级活动覆盖面广、参与度高，学生积极参与“文明风采”活动等，班级学生发展兴趣爱好、参加竞赛竞技、参与志愿服务、展示才艺特长的成效显著，展现积极向上的精神风貌。</w:t>
            </w:r>
          </w:p>
          <w:p>
            <w:pPr>
              <w:overflowPunct w:val="0"/>
              <w:snapToGrid w:val="0"/>
              <w:rPr>
                <w:rFonts w:hint="eastAsia" w:ascii="仿宋_GB2312" w:eastAsia="仿宋_GB2312"/>
                <w:sz w:val="24"/>
                <w:szCs w:val="30"/>
              </w:rPr>
            </w:pPr>
            <w:r>
              <w:rPr>
                <w:rFonts w:hint="eastAsia" w:ascii="仿宋_GB2312" w:eastAsia="仿宋_GB2312"/>
                <w:sz w:val="24"/>
                <w:szCs w:val="30"/>
              </w:rPr>
              <w:t>3.职业指导针对性强，符合社会需要和学生个体特点、实际，学生职业素养明显提升，顺利实现就业、创业或升学。与班级学生、任课教师、家长、社区、企业沟通深入有效，协同育人效果明显，在学生顶岗实习期间，与实习单位共同做好学生的教育和管理工作。突发事件应对预案周密，处理妥善、及时，合理运用“两微一端”等新技术、新载体提高育人实效。</w:t>
            </w:r>
          </w:p>
          <w:p>
            <w:pPr>
              <w:overflowPunct w:val="0"/>
              <w:snapToGrid w:val="0"/>
              <w:rPr>
                <w:rFonts w:hint="eastAsia" w:ascii="仿宋_GB2312" w:eastAsia="仿宋_GB2312"/>
                <w:sz w:val="24"/>
                <w:szCs w:val="30"/>
              </w:rPr>
            </w:pPr>
            <w:r>
              <w:rPr>
                <w:rFonts w:hint="eastAsia" w:ascii="仿宋_GB2312" w:eastAsia="仿宋_GB2312"/>
                <w:sz w:val="24"/>
                <w:szCs w:val="30"/>
              </w:rPr>
              <w:t>4.按照班级建设方案扎实推进建班育人，关注育人全过程的信息采集，跟踪学生成长发展情况并细致分析，能够对照班级建设目标和达成进度，及时调整班级管理策略，积极反思改进。班级建设目标有效达成。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327"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素养</w:t>
            </w:r>
          </w:p>
          <w:p>
            <w:pPr>
              <w:overflowPunct w:val="0"/>
              <w:snapToGrid w:val="0"/>
              <w:jc w:val="center"/>
              <w:rPr>
                <w:rFonts w:hint="eastAsia" w:ascii="仿宋_GB2312" w:eastAsia="仿宋_GB2312"/>
                <w:sz w:val="24"/>
                <w:szCs w:val="30"/>
              </w:rPr>
            </w:pPr>
            <w:r>
              <w:rPr>
                <w:rFonts w:hint="eastAsia" w:ascii="仿宋_GB2312" w:eastAsia="仿宋_GB2312"/>
                <w:sz w:val="24"/>
                <w:szCs w:val="30"/>
              </w:rPr>
              <w:t>与</w:t>
            </w:r>
          </w:p>
          <w:p>
            <w:pPr>
              <w:overflowPunct w:val="0"/>
              <w:snapToGrid w:val="0"/>
              <w:jc w:val="center"/>
              <w:rPr>
                <w:rFonts w:hint="eastAsia" w:ascii="仿宋_GB2312" w:eastAsia="仿宋_GB2312"/>
                <w:sz w:val="24"/>
                <w:szCs w:val="30"/>
              </w:rPr>
            </w:pPr>
            <w:r>
              <w:rPr>
                <w:rFonts w:hint="eastAsia" w:ascii="仿宋_GB2312" w:eastAsia="仿宋_GB2312"/>
                <w:sz w:val="24"/>
                <w:szCs w:val="30"/>
              </w:rPr>
              <w:t>表现</w:t>
            </w:r>
          </w:p>
        </w:tc>
        <w:tc>
          <w:tcPr>
            <w:tcW w:w="831"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15</w:t>
            </w:r>
          </w:p>
        </w:tc>
        <w:tc>
          <w:tcPr>
            <w:tcW w:w="7453" w:type="dxa"/>
            <w:noWrap w:val="0"/>
            <w:vAlign w:val="center"/>
          </w:tcPr>
          <w:p>
            <w:pPr>
              <w:overflowPunct w:val="0"/>
              <w:snapToGrid w:val="0"/>
              <w:rPr>
                <w:rFonts w:hint="eastAsia" w:ascii="仿宋_GB2312" w:eastAsia="仿宋_GB2312"/>
                <w:sz w:val="24"/>
                <w:szCs w:val="30"/>
              </w:rPr>
            </w:pPr>
            <w:r>
              <w:rPr>
                <w:rFonts w:hint="eastAsia" w:ascii="仿宋_GB2312" w:eastAsia="仿宋_GB2312"/>
                <w:sz w:val="24"/>
                <w:szCs w:val="30"/>
              </w:rPr>
              <w:t>1.自觉践行教师职业行为十项准则，充分展现新时代中等职业学校班主任良好的师德师风、育人能力，做以德立身、以德立学、以德施教、以德育德的楷模。</w:t>
            </w:r>
          </w:p>
          <w:p>
            <w:pPr>
              <w:overflowPunct w:val="0"/>
              <w:snapToGrid w:val="0"/>
              <w:rPr>
                <w:rFonts w:hint="eastAsia" w:ascii="仿宋_GB2312" w:eastAsia="仿宋_GB2312"/>
                <w:sz w:val="24"/>
                <w:szCs w:val="30"/>
              </w:rPr>
            </w:pPr>
            <w:r>
              <w:rPr>
                <w:rFonts w:hint="eastAsia" w:ascii="仿宋_GB2312" w:eastAsia="仿宋_GB2312"/>
                <w:sz w:val="24"/>
                <w:szCs w:val="30"/>
              </w:rPr>
              <w:t>2.教师育人态度认真、严谨规范、表述清晰、组织协调有条不紊、亲和力强，注重针对学生的个体差异因材施教。</w:t>
            </w:r>
          </w:p>
          <w:p>
            <w:pPr>
              <w:overflowPunct w:val="0"/>
              <w:snapToGrid w:val="0"/>
              <w:rPr>
                <w:rFonts w:hint="eastAsia" w:ascii="仿宋_GB2312" w:eastAsia="仿宋_GB2312"/>
                <w:sz w:val="24"/>
                <w:szCs w:val="30"/>
              </w:rPr>
            </w:pPr>
            <w:r>
              <w:rPr>
                <w:rFonts w:hint="eastAsia" w:ascii="仿宋_GB2312" w:eastAsia="仿宋_GB2312"/>
                <w:sz w:val="24"/>
                <w:szCs w:val="30"/>
              </w:rPr>
              <w:t>3.班级建设方案实施情况总结客观真实反映、深刻反思建班育人的成效与不足，提出班级建设的改进设想。</w:t>
            </w:r>
          </w:p>
          <w:p>
            <w:pPr>
              <w:overflowPunct w:val="0"/>
              <w:snapToGrid w:val="0"/>
              <w:rPr>
                <w:rFonts w:hint="eastAsia" w:ascii="仿宋_GB2312" w:eastAsia="仿宋_GB2312"/>
                <w:sz w:val="24"/>
                <w:szCs w:val="30"/>
              </w:rPr>
            </w:pPr>
            <w:r>
              <w:rPr>
                <w:rFonts w:hint="eastAsia" w:ascii="仿宋_GB2312" w:eastAsia="仿宋_GB2312"/>
                <w:sz w:val="24"/>
                <w:szCs w:val="30"/>
              </w:rPr>
              <w:t>4.决赛的情况介绍、现场展示和回答提问，熟悉学生情况、聚焦主题、科学准确、思路清晰、逻辑严谨、研究深入、手段得当、简洁明了、表达流畅。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7"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特色</w:t>
            </w:r>
          </w:p>
          <w:p>
            <w:pPr>
              <w:overflowPunct w:val="0"/>
              <w:snapToGrid w:val="0"/>
              <w:jc w:val="center"/>
              <w:rPr>
                <w:rFonts w:hint="eastAsia" w:ascii="仿宋_GB2312" w:eastAsia="仿宋_GB2312"/>
                <w:sz w:val="24"/>
                <w:szCs w:val="30"/>
              </w:rPr>
            </w:pPr>
            <w:r>
              <w:rPr>
                <w:rFonts w:hint="eastAsia" w:ascii="仿宋_GB2312" w:eastAsia="仿宋_GB2312"/>
                <w:sz w:val="24"/>
                <w:szCs w:val="30"/>
              </w:rPr>
              <w:t>创新</w:t>
            </w:r>
          </w:p>
        </w:tc>
        <w:tc>
          <w:tcPr>
            <w:tcW w:w="831" w:type="dxa"/>
            <w:noWrap w:val="0"/>
            <w:vAlign w:val="center"/>
          </w:tcPr>
          <w:p>
            <w:pPr>
              <w:overflowPunct w:val="0"/>
              <w:snapToGrid w:val="0"/>
              <w:jc w:val="center"/>
              <w:rPr>
                <w:rFonts w:hint="eastAsia" w:ascii="仿宋_GB2312" w:eastAsia="仿宋_GB2312"/>
                <w:sz w:val="24"/>
                <w:szCs w:val="30"/>
              </w:rPr>
            </w:pPr>
            <w:r>
              <w:rPr>
                <w:rFonts w:hint="eastAsia" w:ascii="仿宋_GB2312" w:eastAsia="仿宋_GB2312"/>
                <w:sz w:val="24"/>
                <w:szCs w:val="30"/>
              </w:rPr>
              <w:t>15</w:t>
            </w:r>
          </w:p>
        </w:tc>
        <w:tc>
          <w:tcPr>
            <w:tcW w:w="7453" w:type="dxa"/>
            <w:noWrap w:val="0"/>
            <w:vAlign w:val="center"/>
          </w:tcPr>
          <w:p>
            <w:pPr>
              <w:overflowPunct w:val="0"/>
              <w:snapToGrid w:val="0"/>
              <w:rPr>
                <w:rFonts w:hint="eastAsia" w:ascii="仿宋_GB2312" w:eastAsia="仿宋_GB2312"/>
                <w:sz w:val="24"/>
                <w:szCs w:val="30"/>
              </w:rPr>
            </w:pPr>
            <w:r>
              <w:rPr>
                <w:rFonts w:hint="eastAsia" w:ascii="仿宋_GB2312" w:eastAsia="仿宋_GB2312"/>
                <w:sz w:val="24"/>
                <w:szCs w:val="30"/>
              </w:rPr>
              <w:t>1.能够引导学生树立正确的理想信念、学会正确的思维方法、培育正确的劳动观念、良好的职业素养，增强学生职业荣誉感。</w:t>
            </w:r>
          </w:p>
          <w:p>
            <w:pPr>
              <w:overflowPunct w:val="0"/>
              <w:snapToGrid w:val="0"/>
              <w:rPr>
                <w:rFonts w:hint="eastAsia" w:ascii="仿宋_GB2312" w:eastAsia="仿宋_GB2312"/>
                <w:sz w:val="24"/>
                <w:szCs w:val="30"/>
              </w:rPr>
            </w:pPr>
            <w:r>
              <w:rPr>
                <w:rFonts w:hint="eastAsia" w:ascii="仿宋_GB2312" w:eastAsia="仿宋_GB2312"/>
                <w:sz w:val="24"/>
                <w:szCs w:val="30"/>
              </w:rPr>
              <w:t>2.能够创新育人模式和方法，给学生深刻、美好的成长体验和更多的获得感。</w:t>
            </w:r>
          </w:p>
          <w:p>
            <w:pPr>
              <w:overflowPunct w:val="0"/>
              <w:snapToGrid w:val="0"/>
              <w:rPr>
                <w:rFonts w:hint="eastAsia" w:ascii="仿宋_GB2312" w:eastAsia="仿宋_GB2312"/>
                <w:sz w:val="24"/>
                <w:szCs w:val="30"/>
              </w:rPr>
            </w:pPr>
            <w:r>
              <w:rPr>
                <w:rFonts w:hint="eastAsia" w:ascii="仿宋_GB2312" w:eastAsia="仿宋_GB2312"/>
                <w:sz w:val="24"/>
                <w:szCs w:val="30"/>
              </w:rPr>
              <w:t>3.能够与时俱进地提高信息技术应用能力，创新实施网络育人，推进班级建设，注重提升对立德树人工作的研究探索能力。</w:t>
            </w:r>
          </w:p>
          <w:p>
            <w:pPr>
              <w:overflowPunct w:val="0"/>
              <w:snapToGrid w:val="0"/>
              <w:rPr>
                <w:rFonts w:hint="eastAsia" w:ascii="仿宋_GB2312" w:eastAsia="仿宋_GB2312"/>
                <w:sz w:val="24"/>
                <w:szCs w:val="30"/>
              </w:rPr>
            </w:pPr>
            <w:r>
              <w:rPr>
                <w:rFonts w:hint="eastAsia" w:ascii="仿宋_GB2312" w:eastAsia="仿宋_GB2312"/>
                <w:sz w:val="24"/>
                <w:szCs w:val="30"/>
              </w:rPr>
              <w:t>4.建班育人模式和方法具有较高借鉴和推广价值，特别是妥善应对新冠肺炎疫情等罕见突发事件，做好特殊条件下的班级管理、沟通联络、学生关怀。</w:t>
            </w:r>
          </w:p>
        </w:tc>
      </w:tr>
      <w:bookmarkEnd w:id="13"/>
    </w:tbl>
    <w:p>
      <w:pPr>
        <w:widowControl/>
        <w:jc w:val="left"/>
        <w:rPr>
          <w:rFonts w:ascii="黑体" w:hAnsi="黑体" w:eastAsia="黑体"/>
          <w:snapToGrid w:val="0"/>
          <w:sz w:val="30"/>
          <w:szCs w:val="30"/>
        </w:rPr>
      </w:pPr>
      <w:r>
        <w:rPr>
          <w:rFonts w:eastAsia="黑体"/>
          <w:snapToGrid w:val="0"/>
          <w:sz w:val="24"/>
          <w:szCs w:val="30"/>
        </w:rPr>
        <w:br w:type="page"/>
      </w:r>
      <w:r>
        <w:rPr>
          <w:rFonts w:ascii="黑体" w:hAnsi="黑体" w:eastAsia="黑体"/>
          <w:snapToGrid w:val="0"/>
          <w:sz w:val="32"/>
          <w:szCs w:val="30"/>
        </w:rPr>
        <w:t>附件</w:t>
      </w:r>
      <w:r>
        <w:rPr>
          <w:rFonts w:hint="eastAsia" w:ascii="黑体" w:hAnsi="黑体" w:eastAsia="黑体"/>
          <w:snapToGrid w:val="0"/>
          <w:sz w:val="32"/>
          <w:szCs w:val="30"/>
        </w:rPr>
        <w:t>8</w:t>
      </w:r>
    </w:p>
    <w:p>
      <w:pPr>
        <w:spacing w:before="156" w:beforeLines="50" w:after="156" w:afterLines="50" w:line="60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“最美中职班主任”组参赛推荐表</w:t>
      </w:r>
    </w:p>
    <w:tbl>
      <w:tblPr>
        <w:tblStyle w:val="6"/>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623"/>
        <w:gridCol w:w="1440"/>
        <w:gridCol w:w="1259"/>
        <w:gridCol w:w="502"/>
        <w:gridCol w:w="398"/>
        <w:gridCol w:w="521"/>
        <w:gridCol w:w="794"/>
        <w:gridCol w:w="1266"/>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姓   名</w:t>
            </w:r>
          </w:p>
        </w:tc>
        <w:tc>
          <w:tcPr>
            <w:tcW w:w="1440" w:type="dxa"/>
            <w:noWrap w:val="0"/>
            <w:vAlign w:val="center"/>
          </w:tcPr>
          <w:p>
            <w:pPr>
              <w:spacing w:line="300" w:lineRule="exact"/>
              <w:ind w:firstLine="480"/>
              <w:jc w:val="center"/>
              <w:rPr>
                <w:rFonts w:hint="eastAsia" w:ascii="仿宋_GB2312" w:eastAsia="仿宋_GB2312"/>
                <w:sz w:val="24"/>
                <w:szCs w:val="24"/>
              </w:rPr>
            </w:pPr>
          </w:p>
        </w:tc>
        <w:tc>
          <w:tcPr>
            <w:tcW w:w="1259" w:type="dxa"/>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性   别</w:t>
            </w:r>
          </w:p>
        </w:tc>
        <w:tc>
          <w:tcPr>
            <w:tcW w:w="900" w:type="dxa"/>
            <w:gridSpan w:val="2"/>
            <w:noWrap w:val="0"/>
            <w:vAlign w:val="center"/>
          </w:tcPr>
          <w:p>
            <w:pPr>
              <w:spacing w:line="300" w:lineRule="exact"/>
              <w:ind w:firstLine="480"/>
              <w:jc w:val="center"/>
              <w:rPr>
                <w:rFonts w:hint="eastAsia" w:ascii="仿宋_GB2312" w:eastAsia="仿宋_GB2312"/>
                <w:sz w:val="24"/>
                <w:szCs w:val="24"/>
              </w:rPr>
            </w:pPr>
          </w:p>
        </w:tc>
        <w:tc>
          <w:tcPr>
            <w:tcW w:w="1315"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出生年月</w:t>
            </w:r>
          </w:p>
        </w:tc>
        <w:tc>
          <w:tcPr>
            <w:tcW w:w="1266" w:type="dxa"/>
            <w:noWrap w:val="0"/>
            <w:vAlign w:val="center"/>
          </w:tcPr>
          <w:p>
            <w:pPr>
              <w:spacing w:line="300" w:lineRule="exact"/>
              <w:ind w:firstLine="480"/>
              <w:jc w:val="center"/>
              <w:rPr>
                <w:rFonts w:hint="eastAsia" w:ascii="仿宋_GB2312" w:eastAsia="仿宋_GB2312"/>
                <w:sz w:val="24"/>
                <w:szCs w:val="24"/>
              </w:rPr>
            </w:pPr>
          </w:p>
        </w:tc>
        <w:tc>
          <w:tcPr>
            <w:tcW w:w="1861" w:type="dxa"/>
            <w:vMerge w:val="restart"/>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政治面貌</w:t>
            </w:r>
          </w:p>
        </w:tc>
        <w:tc>
          <w:tcPr>
            <w:tcW w:w="1440" w:type="dxa"/>
            <w:noWrap w:val="0"/>
            <w:vAlign w:val="center"/>
          </w:tcPr>
          <w:p>
            <w:pPr>
              <w:spacing w:line="300" w:lineRule="exact"/>
              <w:ind w:firstLine="480"/>
              <w:jc w:val="center"/>
              <w:rPr>
                <w:rFonts w:hint="eastAsia" w:ascii="仿宋_GB2312" w:eastAsia="仿宋_GB2312"/>
                <w:sz w:val="24"/>
                <w:szCs w:val="24"/>
              </w:rPr>
            </w:pPr>
          </w:p>
        </w:tc>
        <w:tc>
          <w:tcPr>
            <w:tcW w:w="1259" w:type="dxa"/>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民   族</w:t>
            </w:r>
          </w:p>
        </w:tc>
        <w:tc>
          <w:tcPr>
            <w:tcW w:w="900" w:type="dxa"/>
            <w:gridSpan w:val="2"/>
            <w:noWrap w:val="0"/>
            <w:vAlign w:val="center"/>
          </w:tcPr>
          <w:p>
            <w:pPr>
              <w:spacing w:line="300" w:lineRule="exact"/>
              <w:ind w:firstLine="480"/>
              <w:jc w:val="center"/>
              <w:rPr>
                <w:rFonts w:hint="eastAsia" w:ascii="仿宋_GB2312" w:eastAsia="仿宋_GB2312"/>
                <w:sz w:val="24"/>
                <w:szCs w:val="24"/>
              </w:rPr>
            </w:pPr>
          </w:p>
        </w:tc>
        <w:tc>
          <w:tcPr>
            <w:tcW w:w="1315"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学   历</w:t>
            </w:r>
          </w:p>
        </w:tc>
        <w:tc>
          <w:tcPr>
            <w:tcW w:w="1266" w:type="dxa"/>
            <w:noWrap w:val="0"/>
            <w:vAlign w:val="center"/>
          </w:tcPr>
          <w:p>
            <w:pPr>
              <w:spacing w:line="300" w:lineRule="exact"/>
              <w:ind w:firstLine="480"/>
              <w:jc w:val="center"/>
              <w:rPr>
                <w:rFonts w:hint="eastAsia" w:ascii="仿宋_GB2312" w:eastAsia="仿宋_GB2312"/>
                <w:sz w:val="24"/>
                <w:szCs w:val="24"/>
              </w:rPr>
            </w:pPr>
          </w:p>
        </w:tc>
        <w:tc>
          <w:tcPr>
            <w:tcW w:w="1861" w:type="dxa"/>
            <w:vMerge w:val="continue"/>
            <w:noWrap w:val="0"/>
            <w:vAlign w:val="center"/>
          </w:tcPr>
          <w:p>
            <w:pPr>
              <w:spacing w:line="300" w:lineRule="exact"/>
              <w:ind w:firstLine="48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从教年限</w:t>
            </w:r>
          </w:p>
        </w:tc>
        <w:tc>
          <w:tcPr>
            <w:tcW w:w="1440" w:type="dxa"/>
            <w:noWrap w:val="0"/>
            <w:vAlign w:val="center"/>
          </w:tcPr>
          <w:p>
            <w:pPr>
              <w:spacing w:line="300" w:lineRule="exact"/>
              <w:ind w:firstLine="480"/>
              <w:jc w:val="center"/>
              <w:rPr>
                <w:rFonts w:hint="eastAsia" w:ascii="仿宋_GB2312" w:eastAsia="仿宋_GB2312"/>
                <w:sz w:val="24"/>
                <w:szCs w:val="24"/>
              </w:rPr>
            </w:pPr>
          </w:p>
        </w:tc>
        <w:tc>
          <w:tcPr>
            <w:tcW w:w="1259" w:type="dxa"/>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班主任</w:t>
            </w:r>
          </w:p>
          <w:p>
            <w:pPr>
              <w:spacing w:line="300" w:lineRule="exact"/>
              <w:jc w:val="center"/>
              <w:rPr>
                <w:rFonts w:hint="eastAsia" w:ascii="仿宋_GB2312" w:eastAsia="仿宋_GB2312"/>
                <w:sz w:val="24"/>
                <w:szCs w:val="24"/>
              </w:rPr>
            </w:pPr>
            <w:r>
              <w:rPr>
                <w:rFonts w:hint="eastAsia" w:ascii="仿宋_GB2312" w:eastAsia="仿宋_GB2312"/>
                <w:sz w:val="24"/>
                <w:szCs w:val="24"/>
              </w:rPr>
              <w:t>工作年限</w:t>
            </w:r>
          </w:p>
        </w:tc>
        <w:tc>
          <w:tcPr>
            <w:tcW w:w="3481" w:type="dxa"/>
            <w:gridSpan w:val="5"/>
            <w:noWrap w:val="0"/>
            <w:vAlign w:val="center"/>
          </w:tcPr>
          <w:p>
            <w:pPr>
              <w:spacing w:line="300" w:lineRule="exact"/>
              <w:ind w:firstLine="480"/>
              <w:jc w:val="center"/>
              <w:rPr>
                <w:rFonts w:hint="eastAsia" w:ascii="仿宋_GB2312" w:eastAsia="仿宋_GB2312"/>
                <w:sz w:val="24"/>
                <w:szCs w:val="24"/>
              </w:rPr>
            </w:pPr>
          </w:p>
        </w:tc>
        <w:tc>
          <w:tcPr>
            <w:tcW w:w="1861" w:type="dxa"/>
            <w:vMerge w:val="continue"/>
            <w:noWrap w:val="0"/>
            <w:vAlign w:val="center"/>
          </w:tcPr>
          <w:p>
            <w:pPr>
              <w:spacing w:line="300" w:lineRule="exact"/>
              <w:ind w:firstLine="48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身份证号</w:t>
            </w:r>
          </w:p>
        </w:tc>
        <w:tc>
          <w:tcPr>
            <w:tcW w:w="2699" w:type="dxa"/>
            <w:gridSpan w:val="2"/>
            <w:noWrap w:val="0"/>
            <w:vAlign w:val="center"/>
          </w:tcPr>
          <w:p>
            <w:pPr>
              <w:spacing w:line="300" w:lineRule="exact"/>
              <w:ind w:firstLine="480"/>
              <w:jc w:val="center"/>
              <w:rPr>
                <w:rFonts w:hint="eastAsia" w:ascii="仿宋_GB2312" w:eastAsia="仿宋_GB2312"/>
                <w:sz w:val="24"/>
                <w:szCs w:val="24"/>
              </w:rPr>
            </w:pPr>
          </w:p>
        </w:tc>
        <w:tc>
          <w:tcPr>
            <w:tcW w:w="1421" w:type="dxa"/>
            <w:gridSpan w:val="3"/>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联系方式</w:t>
            </w:r>
          </w:p>
        </w:tc>
        <w:tc>
          <w:tcPr>
            <w:tcW w:w="2060" w:type="dxa"/>
            <w:gridSpan w:val="2"/>
            <w:noWrap w:val="0"/>
            <w:vAlign w:val="center"/>
          </w:tcPr>
          <w:p>
            <w:pPr>
              <w:spacing w:line="300" w:lineRule="exact"/>
              <w:ind w:firstLine="480"/>
              <w:jc w:val="center"/>
              <w:rPr>
                <w:rFonts w:hint="eastAsia" w:ascii="仿宋_GB2312" w:eastAsia="仿宋_GB2312"/>
                <w:sz w:val="24"/>
                <w:szCs w:val="24"/>
              </w:rPr>
            </w:pPr>
          </w:p>
        </w:tc>
        <w:tc>
          <w:tcPr>
            <w:tcW w:w="1861" w:type="dxa"/>
            <w:vMerge w:val="continue"/>
            <w:noWrap w:val="0"/>
            <w:vAlign w:val="center"/>
          </w:tcPr>
          <w:p>
            <w:pPr>
              <w:spacing w:line="300" w:lineRule="exact"/>
              <w:ind w:firstLine="48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工作单位</w:t>
            </w:r>
          </w:p>
        </w:tc>
        <w:tc>
          <w:tcPr>
            <w:tcW w:w="6180" w:type="dxa"/>
            <w:gridSpan w:val="7"/>
            <w:noWrap w:val="0"/>
            <w:vAlign w:val="center"/>
          </w:tcPr>
          <w:p>
            <w:pPr>
              <w:spacing w:line="300" w:lineRule="exact"/>
              <w:ind w:firstLine="480"/>
              <w:jc w:val="center"/>
              <w:rPr>
                <w:rFonts w:hint="eastAsia" w:ascii="仿宋_GB2312" w:eastAsia="仿宋_GB2312"/>
                <w:sz w:val="24"/>
                <w:szCs w:val="24"/>
              </w:rPr>
            </w:pPr>
          </w:p>
        </w:tc>
        <w:tc>
          <w:tcPr>
            <w:tcW w:w="1861" w:type="dxa"/>
            <w:vMerge w:val="continue"/>
            <w:noWrap w:val="0"/>
            <w:vAlign w:val="center"/>
          </w:tcPr>
          <w:p>
            <w:pPr>
              <w:spacing w:line="300" w:lineRule="exact"/>
              <w:ind w:firstLine="48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现任职务</w:t>
            </w:r>
          </w:p>
        </w:tc>
        <w:tc>
          <w:tcPr>
            <w:tcW w:w="2699" w:type="dxa"/>
            <w:gridSpan w:val="2"/>
            <w:noWrap w:val="0"/>
            <w:vAlign w:val="center"/>
          </w:tcPr>
          <w:p>
            <w:pPr>
              <w:spacing w:line="300" w:lineRule="exact"/>
              <w:ind w:firstLine="480"/>
              <w:jc w:val="center"/>
              <w:rPr>
                <w:rFonts w:hint="eastAsia" w:ascii="仿宋_GB2312" w:eastAsia="仿宋_GB2312"/>
                <w:sz w:val="24"/>
                <w:szCs w:val="24"/>
              </w:rPr>
            </w:pPr>
          </w:p>
        </w:tc>
        <w:tc>
          <w:tcPr>
            <w:tcW w:w="2215" w:type="dxa"/>
            <w:gridSpan w:val="4"/>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专业技术职务</w:t>
            </w:r>
          </w:p>
        </w:tc>
        <w:tc>
          <w:tcPr>
            <w:tcW w:w="3127" w:type="dxa"/>
            <w:gridSpan w:val="2"/>
            <w:noWrap w:val="0"/>
            <w:vAlign w:val="center"/>
          </w:tcPr>
          <w:p>
            <w:pPr>
              <w:spacing w:line="300" w:lineRule="exact"/>
              <w:ind w:firstLine="48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3" w:type="dxa"/>
            <w:gridSpan w:val="3"/>
            <w:noWrap w:val="0"/>
            <w:vAlign w:val="center"/>
          </w:tcPr>
          <w:p>
            <w:pPr>
              <w:spacing w:line="300" w:lineRule="exact"/>
              <w:ind w:firstLine="480"/>
              <w:rPr>
                <w:rFonts w:hint="eastAsia" w:ascii="仿宋_GB2312" w:eastAsia="仿宋_GB2312"/>
                <w:sz w:val="24"/>
                <w:szCs w:val="24"/>
              </w:rPr>
            </w:pPr>
            <w:r>
              <w:rPr>
                <w:rFonts w:hint="eastAsia" w:ascii="仿宋_GB2312" w:eastAsia="仿宋_GB2312"/>
                <w:sz w:val="24"/>
                <w:szCs w:val="24"/>
              </w:rPr>
              <w:t>详细通讯地址</w:t>
            </w:r>
          </w:p>
        </w:tc>
        <w:tc>
          <w:tcPr>
            <w:tcW w:w="6601" w:type="dxa"/>
            <w:gridSpan w:val="7"/>
            <w:noWrap w:val="0"/>
            <w:vAlign w:val="center"/>
          </w:tcPr>
          <w:p>
            <w:pPr>
              <w:spacing w:line="300" w:lineRule="exact"/>
              <w:ind w:firstLine="48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570" w:type="dxa"/>
            <w:vMerge w:val="restart"/>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个</w:t>
            </w:r>
          </w:p>
          <w:p>
            <w:pPr>
              <w:spacing w:line="300" w:lineRule="exact"/>
              <w:ind w:firstLine="480"/>
              <w:jc w:val="center"/>
              <w:rPr>
                <w:rFonts w:hint="eastAsia" w:ascii="仿宋_GB2312" w:eastAsia="仿宋_GB2312"/>
                <w:sz w:val="24"/>
                <w:szCs w:val="24"/>
              </w:rPr>
            </w:pPr>
          </w:p>
          <w:p>
            <w:pPr>
              <w:spacing w:line="300" w:lineRule="exact"/>
              <w:jc w:val="center"/>
              <w:rPr>
                <w:rFonts w:hint="eastAsia" w:ascii="仿宋_GB2312" w:eastAsia="仿宋_GB2312"/>
                <w:sz w:val="24"/>
                <w:szCs w:val="24"/>
              </w:rPr>
            </w:pPr>
            <w:r>
              <w:rPr>
                <w:rFonts w:hint="eastAsia" w:ascii="仿宋_GB2312" w:eastAsia="仿宋_GB2312"/>
                <w:sz w:val="24"/>
                <w:szCs w:val="24"/>
              </w:rPr>
              <w:t>人</w:t>
            </w:r>
          </w:p>
          <w:p>
            <w:pPr>
              <w:spacing w:line="300" w:lineRule="exact"/>
              <w:ind w:firstLine="480"/>
              <w:jc w:val="center"/>
              <w:rPr>
                <w:rFonts w:hint="eastAsia" w:ascii="仿宋_GB2312" w:eastAsia="仿宋_GB2312"/>
                <w:sz w:val="24"/>
                <w:szCs w:val="24"/>
              </w:rPr>
            </w:pPr>
          </w:p>
          <w:p>
            <w:pPr>
              <w:spacing w:line="300" w:lineRule="exact"/>
              <w:jc w:val="center"/>
              <w:rPr>
                <w:rFonts w:hint="eastAsia" w:ascii="仿宋_GB2312" w:eastAsia="仿宋_GB2312"/>
                <w:sz w:val="24"/>
                <w:szCs w:val="24"/>
              </w:rPr>
            </w:pPr>
            <w:r>
              <w:rPr>
                <w:rFonts w:hint="eastAsia" w:ascii="仿宋_GB2312" w:eastAsia="仿宋_GB2312"/>
                <w:sz w:val="24"/>
                <w:szCs w:val="24"/>
              </w:rPr>
              <w:t>简</w:t>
            </w:r>
          </w:p>
          <w:p>
            <w:pPr>
              <w:spacing w:line="300" w:lineRule="exact"/>
              <w:ind w:firstLine="480"/>
              <w:jc w:val="center"/>
              <w:rPr>
                <w:rFonts w:hint="eastAsia" w:ascii="仿宋_GB2312" w:eastAsia="仿宋_GB2312"/>
                <w:sz w:val="24"/>
                <w:szCs w:val="24"/>
              </w:rPr>
            </w:pPr>
          </w:p>
          <w:p>
            <w:pPr>
              <w:spacing w:line="300" w:lineRule="exact"/>
              <w:jc w:val="center"/>
              <w:rPr>
                <w:rFonts w:hint="eastAsia" w:ascii="仿宋_GB2312" w:eastAsia="仿宋_GB2312"/>
                <w:sz w:val="24"/>
                <w:szCs w:val="24"/>
              </w:rPr>
            </w:pPr>
            <w:r>
              <w:rPr>
                <w:rFonts w:hint="eastAsia" w:ascii="仿宋_GB2312" w:eastAsia="仿宋_GB2312"/>
                <w:sz w:val="24"/>
                <w:szCs w:val="24"/>
              </w:rPr>
              <w:t>历</w:t>
            </w:r>
          </w:p>
        </w:tc>
        <w:tc>
          <w:tcPr>
            <w:tcW w:w="623" w:type="dxa"/>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学习经历</w:t>
            </w:r>
          </w:p>
        </w:tc>
        <w:tc>
          <w:tcPr>
            <w:tcW w:w="8041" w:type="dxa"/>
            <w:gridSpan w:val="8"/>
            <w:noWrap w:val="0"/>
            <w:vAlign w:val="top"/>
          </w:tcPr>
          <w:p>
            <w:pPr>
              <w:adjustRightInd w:val="0"/>
              <w:snapToGrid w:val="0"/>
              <w:spacing w:line="30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70" w:type="dxa"/>
            <w:vMerge w:val="continue"/>
            <w:noWrap w:val="0"/>
            <w:vAlign w:val="center"/>
          </w:tcPr>
          <w:p>
            <w:pPr>
              <w:spacing w:line="300" w:lineRule="exact"/>
              <w:jc w:val="center"/>
              <w:rPr>
                <w:rFonts w:hint="eastAsia" w:ascii="仿宋_GB2312" w:eastAsia="仿宋_GB2312"/>
                <w:sz w:val="24"/>
                <w:szCs w:val="24"/>
              </w:rPr>
            </w:pPr>
          </w:p>
        </w:tc>
        <w:tc>
          <w:tcPr>
            <w:tcW w:w="623" w:type="dxa"/>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工作经历</w:t>
            </w:r>
          </w:p>
        </w:tc>
        <w:tc>
          <w:tcPr>
            <w:tcW w:w="8041" w:type="dxa"/>
            <w:gridSpan w:val="8"/>
            <w:noWrap w:val="0"/>
            <w:vAlign w:val="top"/>
          </w:tcPr>
          <w:p>
            <w:pPr>
              <w:spacing w:line="30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何时何</w:t>
            </w:r>
          </w:p>
          <w:p>
            <w:pPr>
              <w:spacing w:line="300" w:lineRule="exact"/>
              <w:jc w:val="center"/>
              <w:rPr>
                <w:rFonts w:hint="eastAsia" w:ascii="仿宋_GB2312" w:eastAsia="仿宋_GB2312"/>
                <w:sz w:val="24"/>
                <w:szCs w:val="24"/>
              </w:rPr>
            </w:pPr>
          </w:p>
          <w:p>
            <w:pPr>
              <w:spacing w:line="300" w:lineRule="exact"/>
              <w:jc w:val="center"/>
              <w:rPr>
                <w:rFonts w:hint="eastAsia" w:ascii="仿宋_GB2312" w:eastAsia="仿宋_GB2312"/>
                <w:sz w:val="24"/>
                <w:szCs w:val="24"/>
              </w:rPr>
            </w:pPr>
            <w:r>
              <w:rPr>
                <w:rFonts w:hint="eastAsia" w:ascii="仿宋_GB2312" w:eastAsia="仿宋_GB2312"/>
                <w:sz w:val="24"/>
                <w:szCs w:val="24"/>
              </w:rPr>
              <w:t>地受过</w:t>
            </w:r>
          </w:p>
          <w:p>
            <w:pPr>
              <w:spacing w:line="300" w:lineRule="exact"/>
              <w:jc w:val="center"/>
              <w:rPr>
                <w:rFonts w:hint="eastAsia" w:ascii="仿宋_GB2312" w:eastAsia="仿宋_GB2312"/>
                <w:sz w:val="24"/>
                <w:szCs w:val="24"/>
              </w:rPr>
            </w:pPr>
          </w:p>
          <w:p>
            <w:pPr>
              <w:spacing w:line="300" w:lineRule="exact"/>
              <w:jc w:val="center"/>
              <w:rPr>
                <w:rFonts w:hint="eastAsia" w:ascii="仿宋_GB2312" w:eastAsia="仿宋_GB2312"/>
                <w:sz w:val="24"/>
                <w:szCs w:val="24"/>
              </w:rPr>
            </w:pPr>
            <w:r>
              <w:rPr>
                <w:rFonts w:hint="eastAsia" w:ascii="仿宋_GB2312" w:eastAsia="仿宋_GB2312"/>
                <w:sz w:val="24"/>
                <w:szCs w:val="24"/>
              </w:rPr>
              <w:t>何奖励</w:t>
            </w:r>
          </w:p>
        </w:tc>
        <w:tc>
          <w:tcPr>
            <w:tcW w:w="8041" w:type="dxa"/>
            <w:gridSpan w:val="8"/>
            <w:noWrap w:val="0"/>
            <w:vAlign w:val="top"/>
          </w:tcPr>
          <w:p>
            <w:pPr>
              <w:spacing w:line="300" w:lineRule="exact"/>
              <w:rPr>
                <w:rFonts w:hint="eastAsia" w:ascii="仿宋_GB2312" w:eastAsia="仿宋_GB2312"/>
                <w:sz w:val="24"/>
                <w:szCs w:val="24"/>
              </w:rPr>
            </w:pPr>
          </w:p>
          <w:p>
            <w:pPr>
              <w:spacing w:line="300" w:lineRule="exact"/>
              <w:rPr>
                <w:rFonts w:hint="eastAsia" w:ascii="仿宋_GB2312" w:eastAsia="仿宋_GB2312"/>
                <w:sz w:val="24"/>
                <w:szCs w:val="24"/>
              </w:rPr>
            </w:pPr>
          </w:p>
          <w:p>
            <w:pPr>
              <w:spacing w:line="300" w:lineRule="exact"/>
              <w:rPr>
                <w:rFonts w:hint="eastAsia" w:ascii="仿宋_GB2312" w:eastAsia="仿宋_GB2312"/>
                <w:sz w:val="24"/>
                <w:szCs w:val="24"/>
              </w:rPr>
            </w:pPr>
          </w:p>
          <w:p>
            <w:pPr>
              <w:spacing w:line="300" w:lineRule="exact"/>
              <w:rPr>
                <w:rFonts w:hint="eastAsia" w:ascii="仿宋_GB2312" w:eastAsia="仿宋_GB2312"/>
                <w:sz w:val="24"/>
                <w:szCs w:val="24"/>
              </w:rPr>
            </w:pPr>
          </w:p>
          <w:p>
            <w:pPr>
              <w:spacing w:line="300" w:lineRule="exact"/>
              <w:rPr>
                <w:rFonts w:hint="eastAsia" w:ascii="仿宋_GB2312" w:eastAsia="仿宋_GB2312"/>
                <w:sz w:val="24"/>
                <w:szCs w:val="24"/>
              </w:rPr>
            </w:pPr>
          </w:p>
          <w:p>
            <w:pPr>
              <w:spacing w:line="300" w:lineRule="exact"/>
              <w:rPr>
                <w:rFonts w:hint="eastAsia" w:ascii="仿宋_GB2312" w:eastAsia="仿宋_GB2312"/>
                <w:sz w:val="24"/>
                <w:szCs w:val="24"/>
              </w:rPr>
            </w:pPr>
          </w:p>
          <w:p>
            <w:pPr>
              <w:spacing w:line="30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193" w:type="dxa"/>
            <w:gridSpan w:val="2"/>
            <w:noWrap w:val="0"/>
            <w:vAlign w:val="center"/>
          </w:tcPr>
          <w:p>
            <w:pPr>
              <w:spacing w:line="300" w:lineRule="exact"/>
              <w:jc w:val="center"/>
              <w:rPr>
                <w:rFonts w:hint="eastAsia" w:ascii="仿宋_GB2312" w:eastAsia="仿宋_GB2312"/>
                <w:sz w:val="24"/>
                <w:szCs w:val="24"/>
              </w:rPr>
            </w:pPr>
            <w:r>
              <w:rPr>
                <w:rFonts w:hint="eastAsia" w:ascii="仿宋_GB2312" w:eastAsia="仿宋_GB2312"/>
                <w:sz w:val="24"/>
                <w:szCs w:val="24"/>
              </w:rPr>
              <w:t>简要</w:t>
            </w:r>
          </w:p>
          <w:p>
            <w:pPr>
              <w:spacing w:line="300" w:lineRule="exact"/>
              <w:jc w:val="center"/>
              <w:rPr>
                <w:rFonts w:hint="eastAsia" w:ascii="仿宋_GB2312" w:eastAsia="仿宋_GB2312"/>
                <w:sz w:val="24"/>
                <w:szCs w:val="24"/>
              </w:rPr>
            </w:pPr>
          </w:p>
          <w:p>
            <w:pPr>
              <w:spacing w:line="300" w:lineRule="exact"/>
              <w:jc w:val="center"/>
              <w:rPr>
                <w:rFonts w:hint="eastAsia" w:ascii="仿宋_GB2312" w:eastAsia="仿宋_GB2312"/>
                <w:sz w:val="24"/>
                <w:szCs w:val="24"/>
              </w:rPr>
            </w:pPr>
            <w:r>
              <w:rPr>
                <w:rFonts w:hint="eastAsia" w:ascii="仿宋_GB2312" w:eastAsia="仿宋_GB2312"/>
                <w:sz w:val="24"/>
                <w:szCs w:val="24"/>
              </w:rPr>
              <w:t>事迹</w:t>
            </w:r>
          </w:p>
          <w:p>
            <w:pPr>
              <w:spacing w:line="300" w:lineRule="exact"/>
              <w:jc w:val="center"/>
              <w:rPr>
                <w:rFonts w:hint="eastAsia" w:ascii="仿宋_GB2312" w:eastAsia="仿宋_GB2312"/>
                <w:sz w:val="24"/>
                <w:szCs w:val="24"/>
              </w:rPr>
            </w:pPr>
          </w:p>
          <w:p>
            <w:pPr>
              <w:spacing w:line="300" w:lineRule="exact"/>
              <w:jc w:val="center"/>
              <w:rPr>
                <w:rFonts w:hint="eastAsia" w:ascii="仿宋_GB2312" w:eastAsia="仿宋_GB2312"/>
                <w:sz w:val="24"/>
                <w:szCs w:val="24"/>
              </w:rPr>
            </w:pPr>
            <w:r>
              <w:rPr>
                <w:rFonts w:hint="eastAsia" w:ascii="仿宋_GB2312" w:eastAsia="仿宋_GB2312"/>
                <w:sz w:val="24"/>
                <w:szCs w:val="24"/>
              </w:rPr>
              <w:t>材料</w:t>
            </w:r>
          </w:p>
        </w:tc>
        <w:tc>
          <w:tcPr>
            <w:tcW w:w="8041" w:type="dxa"/>
            <w:gridSpan w:val="8"/>
            <w:noWrap w:val="0"/>
            <w:vAlign w:val="top"/>
          </w:tcPr>
          <w:p>
            <w:pPr>
              <w:spacing w:line="300" w:lineRule="exact"/>
              <w:ind w:firstLine="482"/>
              <w:rPr>
                <w:rFonts w:hint="eastAsia" w:ascii="仿宋_GB2312" w:eastAsia="仿宋_GB2312"/>
                <w:sz w:val="24"/>
                <w:szCs w:val="24"/>
              </w:rPr>
            </w:pPr>
            <w:r>
              <w:rPr>
                <w:rFonts w:hint="eastAsia" w:ascii="仿宋_GB2312" w:eastAsia="仿宋_GB2312"/>
                <w:sz w:val="24"/>
                <w:szCs w:val="24"/>
              </w:rPr>
              <w:t>样例：</w:t>
            </w:r>
          </w:p>
          <w:p>
            <w:pPr>
              <w:spacing w:line="300" w:lineRule="exact"/>
              <w:ind w:firstLine="482"/>
              <w:rPr>
                <w:rFonts w:hint="eastAsia" w:ascii="仿宋_GB2312" w:eastAsia="仿宋_GB2312"/>
                <w:sz w:val="24"/>
                <w:szCs w:val="24"/>
              </w:rPr>
            </w:pPr>
            <w:r>
              <w:rPr>
                <w:rFonts w:hint="eastAsia" w:ascii="仿宋_GB2312" w:eastAsia="仿宋_GB2312"/>
                <w:sz w:val="24"/>
                <w:szCs w:val="24"/>
              </w:rPr>
              <w:t>姓名，性别，民族，**年**月生，（政治面貌），**省**市**县（区、市）**学校教师。（班主任工作育人事迹）。曾获****等荣誉。</w:t>
            </w:r>
          </w:p>
          <w:p>
            <w:pPr>
              <w:spacing w:line="300" w:lineRule="exact"/>
              <w:ind w:firstLine="480"/>
              <w:rPr>
                <w:rFonts w:hint="eastAsia" w:ascii="仿宋_GB2312" w:eastAsia="仿宋_GB2312"/>
                <w:sz w:val="24"/>
                <w:szCs w:val="24"/>
              </w:rPr>
            </w:pPr>
          </w:p>
          <w:p>
            <w:pPr>
              <w:spacing w:line="300" w:lineRule="exact"/>
              <w:ind w:firstLine="480" w:firstLineChars="200"/>
              <w:rPr>
                <w:rFonts w:hint="eastAsia" w:ascii="仿宋_GB2312" w:eastAsia="仿宋_GB2312"/>
                <w:sz w:val="24"/>
                <w:szCs w:val="24"/>
              </w:rPr>
            </w:pPr>
            <w:r>
              <w:rPr>
                <w:rFonts w:hint="eastAsia" w:ascii="仿宋_GB2312" w:eastAsia="仿宋_GB2312"/>
                <w:sz w:val="24"/>
                <w:szCs w:val="24"/>
              </w:rPr>
              <w:t>（字数400字以内。要对推荐人选在班主任工作领域的育人突出事迹进行概括，提炼最鲜明事迹特征。列举本人已获得校、市、省部级（含）以上荣誉称号、奖励且不宜超过3项。）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47" w:hRule="atLeast"/>
          <w:jc w:val="center"/>
        </w:trPr>
        <w:tc>
          <w:tcPr>
            <w:tcW w:w="4394"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bottom"/>
          </w:tcPr>
          <w:p>
            <w:pPr>
              <w:overflowPunct w:val="0"/>
              <w:spacing w:line="300" w:lineRule="exact"/>
              <w:jc w:val="center"/>
              <w:rPr>
                <w:rFonts w:hint="eastAsia" w:ascii="仿宋_GB2312" w:eastAsia="仿宋_GB2312"/>
                <w:sz w:val="24"/>
                <w:szCs w:val="24"/>
              </w:rPr>
            </w:pPr>
            <w:r>
              <w:rPr>
                <w:rFonts w:hint="eastAsia" w:ascii="仿宋_GB2312" w:eastAsia="仿宋_GB2312"/>
                <w:sz w:val="24"/>
                <w:szCs w:val="24"/>
              </w:rPr>
              <w:t>（所在学校签署推荐意见并盖章）</w:t>
            </w:r>
          </w:p>
          <w:p>
            <w:pPr>
              <w:overflowPunct w:val="0"/>
              <w:spacing w:line="300" w:lineRule="exact"/>
              <w:jc w:val="center"/>
              <w:rPr>
                <w:rFonts w:hint="eastAsia" w:ascii="仿宋_GB2312" w:eastAsia="仿宋_GB2312"/>
                <w:sz w:val="24"/>
                <w:szCs w:val="24"/>
              </w:rPr>
            </w:pPr>
          </w:p>
          <w:p>
            <w:pPr>
              <w:overflowPunct w:val="0"/>
              <w:spacing w:line="300" w:lineRule="exact"/>
              <w:jc w:val="center"/>
              <w:rPr>
                <w:rFonts w:hint="eastAsia" w:ascii="仿宋_GB2312" w:eastAsia="仿宋_GB2312"/>
                <w:sz w:val="24"/>
                <w:szCs w:val="24"/>
              </w:rPr>
            </w:pPr>
          </w:p>
          <w:p>
            <w:pPr>
              <w:overflowPunct w:val="0"/>
              <w:spacing w:line="300" w:lineRule="exact"/>
              <w:jc w:val="center"/>
              <w:rPr>
                <w:rFonts w:hint="eastAsia" w:ascii="仿宋_GB2312" w:eastAsia="仿宋_GB2312"/>
                <w:sz w:val="24"/>
                <w:szCs w:val="24"/>
              </w:rPr>
            </w:pPr>
            <w:r>
              <w:rPr>
                <w:rFonts w:hint="eastAsia" w:ascii="仿宋_GB2312" w:eastAsia="仿宋_GB2312"/>
                <w:sz w:val="24"/>
                <w:szCs w:val="24"/>
              </w:rPr>
              <w:t>日期：</w:t>
            </w:r>
          </w:p>
          <w:p>
            <w:pPr>
              <w:overflowPunct w:val="0"/>
              <w:spacing w:line="300" w:lineRule="exact"/>
              <w:jc w:val="center"/>
              <w:rPr>
                <w:rFonts w:hint="eastAsia" w:ascii="仿宋_GB2312" w:eastAsia="仿宋_GB2312"/>
                <w:sz w:val="24"/>
                <w:szCs w:val="24"/>
              </w:rPr>
            </w:pPr>
          </w:p>
        </w:tc>
        <w:tc>
          <w:tcPr>
            <w:tcW w:w="4840"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bottom"/>
          </w:tcPr>
          <w:p>
            <w:pPr>
              <w:overflowPunct w:val="0"/>
              <w:snapToGrid w:val="0"/>
              <w:spacing w:line="300" w:lineRule="exact"/>
              <w:jc w:val="center"/>
              <w:rPr>
                <w:rFonts w:hint="eastAsia" w:ascii="仿宋_GB2312" w:eastAsia="仿宋_GB2312"/>
                <w:sz w:val="24"/>
                <w:szCs w:val="24"/>
              </w:rPr>
            </w:pPr>
            <w:r>
              <w:rPr>
                <w:rFonts w:hint="eastAsia" w:ascii="仿宋_GB2312" w:eastAsia="仿宋_GB2312"/>
                <w:sz w:val="24"/>
                <w:szCs w:val="24"/>
              </w:rPr>
              <w:t>（市级教育行政部门签署推荐意见并盖章）</w:t>
            </w:r>
          </w:p>
          <w:p>
            <w:pPr>
              <w:overflowPunct w:val="0"/>
              <w:snapToGrid w:val="0"/>
              <w:spacing w:line="300" w:lineRule="exact"/>
              <w:jc w:val="center"/>
              <w:rPr>
                <w:rFonts w:hint="eastAsia" w:ascii="仿宋_GB2312" w:eastAsia="仿宋_GB2312"/>
                <w:sz w:val="24"/>
                <w:szCs w:val="24"/>
              </w:rPr>
            </w:pPr>
          </w:p>
          <w:p>
            <w:pPr>
              <w:overflowPunct w:val="0"/>
              <w:snapToGrid w:val="0"/>
              <w:spacing w:line="300" w:lineRule="exact"/>
              <w:jc w:val="center"/>
              <w:rPr>
                <w:rFonts w:hint="eastAsia" w:ascii="仿宋_GB2312" w:eastAsia="仿宋_GB2312"/>
                <w:sz w:val="24"/>
                <w:szCs w:val="24"/>
              </w:rPr>
            </w:pPr>
          </w:p>
          <w:p>
            <w:pPr>
              <w:overflowPunct w:val="0"/>
              <w:snapToGrid w:val="0"/>
              <w:spacing w:line="300" w:lineRule="exact"/>
              <w:jc w:val="center"/>
              <w:rPr>
                <w:rFonts w:hint="eastAsia" w:ascii="仿宋_GB2312" w:eastAsia="仿宋_GB2312"/>
                <w:sz w:val="24"/>
                <w:szCs w:val="24"/>
              </w:rPr>
            </w:pPr>
            <w:r>
              <w:rPr>
                <w:rFonts w:hint="eastAsia" w:ascii="仿宋_GB2312" w:eastAsia="仿宋_GB2312"/>
                <w:sz w:val="24"/>
                <w:szCs w:val="24"/>
              </w:rPr>
              <w:t>日期：</w:t>
            </w:r>
          </w:p>
          <w:p>
            <w:pPr>
              <w:overflowPunct w:val="0"/>
              <w:snapToGrid w:val="0"/>
              <w:spacing w:line="300" w:lineRule="exact"/>
              <w:jc w:val="center"/>
              <w:rPr>
                <w:rFonts w:hint="eastAsia" w:ascii="仿宋_GB2312" w:eastAsia="仿宋_GB2312"/>
                <w:sz w:val="24"/>
                <w:szCs w:val="24"/>
              </w:rPr>
            </w:pPr>
          </w:p>
        </w:tc>
      </w:tr>
    </w:tbl>
    <w:p>
      <w:pPr>
        <w:widowControl/>
        <w:jc w:val="left"/>
        <w:rPr>
          <w:rFonts w:ascii="黑体" w:hAnsi="黑体" w:eastAsia="黑体" w:cs="黑体"/>
          <w:sz w:val="30"/>
          <w:szCs w:val="30"/>
        </w:rPr>
      </w:pPr>
      <w:r>
        <w:rPr>
          <w:rFonts w:ascii="黑体" w:hAnsi="黑体" w:eastAsia="黑体" w:cs="黑体"/>
          <w:sz w:val="30"/>
          <w:szCs w:val="30"/>
        </w:rPr>
        <w:br w:type="page"/>
      </w:r>
      <w:r>
        <w:rPr>
          <w:rFonts w:hint="eastAsia" w:ascii="黑体" w:hAnsi="黑体" w:eastAsia="黑体" w:cs="黑体"/>
          <w:sz w:val="32"/>
          <w:szCs w:val="30"/>
        </w:rPr>
        <w:t>附件9</w:t>
      </w:r>
    </w:p>
    <w:p>
      <w:pPr>
        <w:overflowPunct w:val="0"/>
        <w:snapToGrid w:val="0"/>
        <w:spacing w:line="600" w:lineRule="exact"/>
        <w:jc w:val="center"/>
        <w:rPr>
          <w:rFonts w:hint="eastAsia" w:ascii="方正小标宋简体" w:hAnsi="方正小标宋简体" w:eastAsia="方正小标宋简体" w:cs="方正小标宋简体"/>
          <w:sz w:val="44"/>
          <w:szCs w:val="30"/>
        </w:rPr>
      </w:pPr>
    </w:p>
    <w:p>
      <w:pPr>
        <w:overflowPunct w:val="0"/>
        <w:snapToGrid w:val="0"/>
        <w:spacing w:line="600" w:lineRule="exact"/>
        <w:jc w:val="center"/>
        <w:rPr>
          <w:rFonts w:hint="eastAsia" w:asciiTheme="majorEastAsia" w:hAnsiTheme="majorEastAsia" w:eastAsiaTheme="majorEastAsia" w:cstheme="majorEastAsia"/>
          <w:b/>
          <w:bCs/>
          <w:sz w:val="44"/>
          <w:szCs w:val="30"/>
        </w:rPr>
      </w:pPr>
      <w:r>
        <w:rPr>
          <w:rFonts w:hint="eastAsia" w:asciiTheme="majorEastAsia" w:hAnsiTheme="majorEastAsia" w:eastAsiaTheme="majorEastAsia" w:cstheme="majorEastAsia"/>
          <w:b/>
          <w:bCs/>
          <w:sz w:val="44"/>
          <w:szCs w:val="30"/>
        </w:rPr>
        <w:t>“最美中职班主任”组参赛材料及有关要求</w:t>
      </w:r>
    </w:p>
    <w:p>
      <w:pPr>
        <w:overflowPunct w:val="0"/>
        <w:spacing w:line="580" w:lineRule="exact"/>
        <w:ind w:firstLine="640" w:firstLineChars="200"/>
        <w:rPr>
          <w:rFonts w:hint="eastAsia" w:ascii="黑体" w:hAnsi="黑体" w:eastAsia="黑体" w:cs="黑体"/>
          <w:sz w:val="32"/>
          <w:szCs w:val="30"/>
        </w:rPr>
      </w:pPr>
    </w:p>
    <w:p>
      <w:pPr>
        <w:overflowPunct w:val="0"/>
        <w:spacing w:line="580" w:lineRule="exact"/>
        <w:ind w:firstLine="640" w:firstLineChars="200"/>
        <w:rPr>
          <w:rFonts w:hint="eastAsia" w:ascii="黑体" w:hAnsi="黑体" w:eastAsia="黑体" w:cs="黑体"/>
          <w:sz w:val="32"/>
          <w:szCs w:val="30"/>
        </w:rPr>
      </w:pPr>
      <w:r>
        <w:rPr>
          <w:rFonts w:hint="eastAsia" w:ascii="黑体" w:hAnsi="黑体" w:eastAsia="黑体" w:cs="黑体"/>
          <w:sz w:val="32"/>
          <w:szCs w:val="30"/>
        </w:rPr>
        <w:t>一、参赛教师图片材料</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彩色登记照电子版，头部占照片尺寸的2/3，照片尺寸为320×240像素以上，大小为100—500K之间，格式为jpg，文件名为“姓名+省份”。同时，提供电子版彩色工作照3—5张，照片大小在1M以上，并以工作内容命名。</w:t>
      </w:r>
    </w:p>
    <w:p>
      <w:pPr>
        <w:overflowPunct w:val="0"/>
        <w:spacing w:line="580" w:lineRule="exact"/>
        <w:ind w:firstLine="640" w:firstLineChars="200"/>
        <w:rPr>
          <w:rFonts w:hint="eastAsia" w:ascii="黑体" w:hAnsi="黑体" w:eastAsia="黑体" w:cs="黑体"/>
          <w:sz w:val="32"/>
          <w:szCs w:val="30"/>
        </w:rPr>
      </w:pPr>
      <w:r>
        <w:rPr>
          <w:rFonts w:hint="eastAsia" w:ascii="黑体" w:hAnsi="黑体" w:eastAsia="黑体" w:cs="黑体"/>
          <w:sz w:val="32"/>
          <w:szCs w:val="30"/>
        </w:rPr>
        <w:t>二、参赛教师详细事迹文字材料</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内容详实准确、感染力强，有具体工作事例，充分展现推荐人选在班主任工作领域的育人实效和贡献，不超过3000字。</w:t>
      </w:r>
    </w:p>
    <w:p>
      <w:pPr>
        <w:overflowPunct w:val="0"/>
        <w:spacing w:line="580" w:lineRule="exact"/>
        <w:ind w:firstLine="640" w:firstLineChars="200"/>
        <w:rPr>
          <w:rFonts w:hint="eastAsia" w:ascii="黑体" w:hAnsi="黑体" w:eastAsia="黑体" w:cs="黑体"/>
          <w:sz w:val="32"/>
          <w:szCs w:val="30"/>
        </w:rPr>
      </w:pPr>
      <w:r>
        <w:rPr>
          <w:rFonts w:hint="eastAsia" w:ascii="黑体" w:hAnsi="黑体" w:eastAsia="黑体" w:cs="黑体"/>
          <w:sz w:val="32"/>
          <w:szCs w:val="30"/>
        </w:rPr>
        <w:t>三、参赛教师介绍视频</w:t>
      </w:r>
    </w:p>
    <w:p>
      <w:pPr>
        <w:overflowPunct w:val="0"/>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提交能够展现参赛教师自我风采，展示长期以来的育人贡献和事迹，讲述感人育人故事的介绍视频，时长3—5分钟。</w:t>
      </w:r>
    </w:p>
    <w:p>
      <w:pPr>
        <w:overflowPunct w:val="0"/>
        <w:spacing w:line="580" w:lineRule="exact"/>
        <w:ind w:firstLine="640" w:firstLineChars="200"/>
      </w:pPr>
      <w:r>
        <w:rPr>
          <w:rFonts w:hint="eastAsia" w:ascii="仿宋_GB2312" w:eastAsia="仿宋_GB2312"/>
          <w:sz w:val="32"/>
          <w:szCs w:val="30"/>
        </w:rPr>
        <w:t>采用MP4格式封装，视频录制软件不限，采用H.264/AVC（MPEG-4 Part10）编码格式压缩；动态码流的码率不低于1024Kbps，不超过1280Kbps；分辨率设定为1280×720（高清16:9拍摄）；采用逐行扫描（帧率25帧/秒）。音频采用AAC（MPEG4 Part3）格式压缩；采样率48KHz；码流128Kbps（恒定）。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01BD5"/>
    <w:multiLevelType w:val="singleLevel"/>
    <w:tmpl w:val="94E01BD5"/>
    <w:lvl w:ilvl="0" w:tentative="0">
      <w:start w:val="2"/>
      <w:numFmt w:val="chineseCounting"/>
      <w:suff w:val="nothing"/>
      <w:lvlText w:val="（%1）"/>
      <w:lvlJc w:val="left"/>
      <w:rPr>
        <w:rFonts w:hint="eastAsia"/>
      </w:rPr>
    </w:lvl>
  </w:abstractNum>
  <w:abstractNum w:abstractNumId="1">
    <w:nsid w:val="B26A769D"/>
    <w:multiLevelType w:val="singleLevel"/>
    <w:tmpl w:val="B26A769D"/>
    <w:lvl w:ilvl="0" w:tentative="0">
      <w:start w:val="3"/>
      <w:numFmt w:val="chineseCounting"/>
      <w:suff w:val="nothing"/>
      <w:lvlText w:val="（%1）"/>
      <w:lvlJc w:val="left"/>
      <w:rPr>
        <w:rFonts w:hint="eastAsia"/>
      </w:rPr>
    </w:lvl>
  </w:abstractNum>
  <w:abstractNum w:abstractNumId="2">
    <w:nsid w:val="BFCEF993"/>
    <w:multiLevelType w:val="singleLevel"/>
    <w:tmpl w:val="BFCEF993"/>
    <w:lvl w:ilvl="0" w:tentative="0">
      <w:start w:val="2"/>
      <w:numFmt w:val="chineseCounting"/>
      <w:suff w:val="nothing"/>
      <w:lvlText w:val="%1、"/>
      <w:lvlJc w:val="left"/>
      <w:rPr>
        <w:rFonts w:hint="eastAsia"/>
      </w:rPr>
    </w:lvl>
  </w:abstractNum>
  <w:abstractNum w:abstractNumId="3">
    <w:nsid w:val="02F32C76"/>
    <w:multiLevelType w:val="singleLevel"/>
    <w:tmpl w:val="02F32C76"/>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B251E"/>
    <w:rsid w:val="04261122"/>
    <w:rsid w:val="61AB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paragraph" w:styleId="5">
    <w:name w:val="Body Text First Indent"/>
    <w:basedOn w:val="2"/>
    <w:qFormat/>
    <w:uiPriority w:val="99"/>
    <w:pPr>
      <w:ind w:firstLine="420" w:firstLineChars="100"/>
    </w:pPr>
  </w:style>
  <w:style w:type="character" w:styleId="8">
    <w:name w:val="Hyperlink"/>
    <w:qFormat/>
    <w:uiPriority w:val="0"/>
    <w:rPr>
      <w:rFonts w:ascii="Times New Roman" w:hAnsi="Times New Roman" w:eastAsia="宋体" w:cs="Times New Roman"/>
      <w:color w:val="000000"/>
      <w:u w:val="none"/>
    </w:rPr>
  </w:style>
  <w:style w:type="paragraph" w:styleId="9">
    <w:name w:val="List Paragraph"/>
    <w:basedOn w:val="1"/>
    <w:qFormat/>
    <w:uiPriority w:val="0"/>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2021-04-28T02:08:00Z</dcterms:created>
  <dc:creator>今天中午吃什么</dc:creator>
  <cp:lastModifiedBy>今天中午吃什么</cp:lastModifiedBy>
  <dcterms:modified xsi:type="dcterms:W3CDTF">2021-04-28T06:58:10Z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