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洪教义教字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10号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w:t>南昌市教育局关于规范参加中小学竞赛</w:t>
      </w: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w:t>活动的通知</w:t>
      </w:r>
    </w:p>
    <w:p>
      <w:pPr>
        <w:rPr>
          <w:rFonts w:ascii="仿宋" w:hAnsi="仿宋" w:eastAsia="仿宋"/>
          <w:sz w:val="32"/>
          <w:szCs w:val="32"/>
        </w:rPr>
      </w:pPr>
    </w:p>
    <w:p>
      <w:pPr>
        <w:jc w:val="both"/>
        <w:rPr>
          <w:rFonts w:ascii="仿宋" w:hAnsi="仿宋" w:eastAsia="仿宋"/>
          <w:sz w:val="32"/>
          <w:szCs w:val="32"/>
        </w:rPr>
      </w:pPr>
      <w:r>
        <w:rPr>
          <w:rFonts w:hint="eastAsia" w:ascii="仿宋" w:hAnsi="仿宋" w:eastAsia="仿宋"/>
          <w:sz w:val="32"/>
          <w:szCs w:val="32"/>
        </w:rPr>
        <w:t>各县（区）教体局、开发区（新区）教办，局属学校，省属事业单位办学校，市管民办学历教育学校：</w:t>
      </w:r>
    </w:p>
    <w:p>
      <w:pPr>
        <w:widowControl/>
        <w:ind w:firstLine="640" w:firstLineChars="200"/>
        <w:jc w:val="both"/>
        <w:rPr>
          <w:rFonts w:ascii="仿宋" w:hAnsi="仿宋" w:eastAsia="仿宋"/>
          <w:sz w:val="32"/>
          <w:szCs w:val="32"/>
        </w:rPr>
      </w:pPr>
      <w:r>
        <w:rPr>
          <w:rFonts w:hint="eastAsia" w:ascii="仿宋" w:hAnsi="仿宋" w:eastAsia="仿宋"/>
          <w:sz w:val="32"/>
          <w:szCs w:val="32"/>
        </w:rPr>
        <w:t>日前，</w:t>
      </w:r>
      <w:r>
        <w:rPr>
          <w:rFonts w:ascii="仿宋" w:hAnsi="仿宋" w:eastAsia="仿宋"/>
          <w:sz w:val="32"/>
          <w:szCs w:val="32"/>
        </w:rPr>
        <w:t>教育部办公厅印发了</w:t>
      </w:r>
      <w:r>
        <w:rPr>
          <w:rFonts w:hint="eastAsia" w:ascii="仿宋" w:hAnsi="仿宋" w:eastAsia="仿宋"/>
          <w:sz w:val="32"/>
          <w:szCs w:val="32"/>
        </w:rPr>
        <w:t>《关于面向中小学生的全国性竞赛活动管理办法（试行）的通知》（教基厅〔2018〕9号）《关于公布2019年度面向中小学生的全国性竞赛活动的通知》（教基厅函〔201</w:t>
      </w:r>
      <w:r>
        <w:rPr>
          <w:rFonts w:ascii="仿宋" w:hAnsi="仿宋" w:eastAsia="仿宋"/>
          <w:sz w:val="32"/>
          <w:szCs w:val="32"/>
        </w:rPr>
        <w:t>9</w:t>
      </w:r>
      <w:r>
        <w:rPr>
          <w:rFonts w:hint="eastAsia" w:ascii="仿宋" w:hAnsi="仿宋" w:eastAsia="仿宋"/>
          <w:sz w:val="32"/>
          <w:szCs w:val="32"/>
        </w:rPr>
        <w:t>〕</w:t>
      </w:r>
      <w:r>
        <w:rPr>
          <w:rFonts w:ascii="仿宋" w:hAnsi="仿宋" w:eastAsia="仿宋"/>
          <w:sz w:val="32"/>
          <w:szCs w:val="32"/>
        </w:rPr>
        <w:t>25</w:t>
      </w:r>
      <w:r>
        <w:rPr>
          <w:rFonts w:hint="eastAsia" w:ascii="仿宋" w:hAnsi="仿宋" w:eastAsia="仿宋"/>
          <w:sz w:val="32"/>
          <w:szCs w:val="32"/>
        </w:rPr>
        <w:t>号）。为落实文件精神，推进教育公平，</w:t>
      </w:r>
      <w:r>
        <w:rPr>
          <w:rFonts w:ascii="仿宋" w:hAnsi="仿宋" w:eastAsia="仿宋"/>
          <w:sz w:val="32"/>
          <w:szCs w:val="32"/>
        </w:rPr>
        <w:t>减轻中小学生课外负担</w:t>
      </w:r>
      <w:r>
        <w:rPr>
          <w:rFonts w:hint="eastAsia" w:ascii="仿宋" w:hAnsi="仿宋" w:eastAsia="仿宋"/>
          <w:sz w:val="32"/>
          <w:szCs w:val="32"/>
        </w:rPr>
        <w:t>，维护</w:t>
      </w:r>
      <w:r>
        <w:rPr>
          <w:rFonts w:ascii="仿宋" w:hAnsi="仿宋" w:eastAsia="仿宋"/>
          <w:sz w:val="32"/>
          <w:szCs w:val="32"/>
        </w:rPr>
        <w:t>中小学校正常教育教学秩序</w:t>
      </w:r>
      <w:r>
        <w:rPr>
          <w:rFonts w:hint="eastAsia" w:ascii="仿宋" w:hAnsi="仿宋" w:eastAsia="仿宋"/>
          <w:sz w:val="32"/>
          <w:szCs w:val="32"/>
        </w:rPr>
        <w:t>，现就规范参加中小学竞赛活动通知如下：</w:t>
      </w:r>
    </w:p>
    <w:p>
      <w:pPr>
        <w:widowControl/>
        <w:ind w:firstLine="640" w:firstLineChars="200"/>
        <w:jc w:val="both"/>
        <w:rPr>
          <w:rFonts w:ascii="黑体" w:hAnsi="黑体" w:eastAsia="黑体"/>
          <w:b w:val="0"/>
          <w:bCs/>
          <w:sz w:val="32"/>
          <w:szCs w:val="32"/>
        </w:rPr>
      </w:pPr>
      <w:r>
        <w:rPr>
          <w:rFonts w:ascii="黑体" w:hAnsi="黑体" w:eastAsia="黑体"/>
          <w:b w:val="0"/>
          <w:bCs/>
          <w:sz w:val="32"/>
          <w:szCs w:val="32"/>
        </w:rPr>
        <w:t>一</w:t>
      </w:r>
      <w:r>
        <w:rPr>
          <w:rFonts w:hint="eastAsia" w:ascii="黑体" w:hAnsi="黑体" w:eastAsia="黑体"/>
          <w:b w:val="0"/>
          <w:bCs/>
          <w:sz w:val="32"/>
          <w:szCs w:val="32"/>
        </w:rPr>
        <w:t>、提高认识、统一</w:t>
      </w:r>
      <w:r>
        <w:rPr>
          <w:rFonts w:ascii="黑体" w:hAnsi="黑体" w:eastAsia="黑体"/>
          <w:b w:val="0"/>
          <w:bCs/>
          <w:sz w:val="32"/>
          <w:szCs w:val="32"/>
        </w:rPr>
        <w:t>思想</w:t>
      </w:r>
      <w:r>
        <w:rPr>
          <w:rFonts w:hint="eastAsia" w:ascii="黑体" w:hAnsi="黑体" w:eastAsia="黑体"/>
          <w:b w:val="0"/>
          <w:bCs/>
          <w:sz w:val="32"/>
          <w:szCs w:val="32"/>
        </w:rPr>
        <w:t>。</w:t>
      </w:r>
    </w:p>
    <w:p>
      <w:pPr>
        <w:ind w:firstLine="640" w:firstLineChars="200"/>
        <w:jc w:val="both"/>
        <w:rPr>
          <w:rFonts w:ascii="仿宋" w:hAnsi="仿宋" w:eastAsia="仿宋"/>
          <w:sz w:val="32"/>
          <w:szCs w:val="32"/>
        </w:rPr>
      </w:pPr>
      <w:r>
        <w:rPr>
          <w:rFonts w:hint="eastAsia" w:ascii="仿宋" w:hAnsi="仿宋" w:eastAsia="仿宋"/>
          <w:sz w:val="32"/>
          <w:szCs w:val="32"/>
        </w:rPr>
        <w:t>中小学竞赛活动过多过滥，成绩与民办学校入学挂钩，已成为当前社会和教育领域的突出热点问题。违规竞赛活动严重干扰</w:t>
      </w:r>
      <w:r>
        <w:rPr>
          <w:rFonts w:hint="eastAsia" w:ascii="仿宋" w:hAnsi="仿宋" w:eastAsia="仿宋"/>
          <w:sz w:val="32"/>
          <w:szCs w:val="32"/>
          <w:lang w:eastAsia="zh-CN"/>
        </w:rPr>
        <w:t>正常</w:t>
      </w:r>
      <w:r>
        <w:rPr>
          <w:rFonts w:hint="eastAsia" w:ascii="仿宋" w:hAnsi="仿宋" w:eastAsia="仿宋"/>
          <w:sz w:val="32"/>
          <w:szCs w:val="32"/>
        </w:rPr>
        <w:t>教育持续，影响广大中小学生的健康成长。教育部和省教育厅相继出台一系列规范中小学办学行为的政策法规，取得明显成效。</w:t>
      </w:r>
      <w:r>
        <w:rPr>
          <w:rFonts w:ascii="仿宋" w:hAnsi="仿宋" w:eastAsia="仿宋"/>
          <w:sz w:val="32"/>
          <w:szCs w:val="32"/>
        </w:rPr>
        <w:t>各县</w:t>
      </w:r>
      <w:r>
        <w:rPr>
          <w:rFonts w:hint="eastAsia" w:ascii="仿宋" w:hAnsi="仿宋" w:eastAsia="仿宋"/>
          <w:sz w:val="32"/>
          <w:szCs w:val="32"/>
        </w:rPr>
        <w:t>（</w:t>
      </w:r>
      <w:r>
        <w:rPr>
          <w:rFonts w:ascii="仿宋" w:hAnsi="仿宋" w:eastAsia="仿宋"/>
          <w:sz w:val="32"/>
          <w:szCs w:val="32"/>
        </w:rPr>
        <w:t>区</w:t>
      </w:r>
      <w:r>
        <w:rPr>
          <w:rFonts w:hint="eastAsia" w:ascii="仿宋" w:hAnsi="仿宋" w:eastAsia="仿宋"/>
          <w:sz w:val="32"/>
          <w:szCs w:val="32"/>
        </w:rPr>
        <w:t>）</w:t>
      </w:r>
      <w:r>
        <w:rPr>
          <w:rFonts w:ascii="仿宋" w:hAnsi="仿宋" w:eastAsia="仿宋"/>
          <w:sz w:val="32"/>
          <w:szCs w:val="32"/>
        </w:rPr>
        <w:t>教育部门</w:t>
      </w:r>
      <w:r>
        <w:rPr>
          <w:rFonts w:hint="eastAsia" w:ascii="仿宋" w:hAnsi="仿宋" w:eastAsia="仿宋"/>
          <w:sz w:val="32"/>
          <w:szCs w:val="32"/>
        </w:rPr>
        <w:t>、</w:t>
      </w:r>
      <w:r>
        <w:rPr>
          <w:rFonts w:ascii="仿宋" w:hAnsi="仿宋" w:eastAsia="仿宋"/>
          <w:sz w:val="32"/>
          <w:szCs w:val="32"/>
        </w:rPr>
        <w:t>各中小学校要始终坚持立德树人根本教育目标</w:t>
      </w:r>
      <w:r>
        <w:rPr>
          <w:rFonts w:hint="eastAsia" w:ascii="仿宋" w:hAnsi="仿宋" w:eastAsia="仿宋"/>
          <w:sz w:val="32"/>
          <w:szCs w:val="32"/>
        </w:rPr>
        <w:t>，切实加强组织领导，</w:t>
      </w:r>
      <w:r>
        <w:rPr>
          <w:rFonts w:ascii="仿宋" w:hAnsi="仿宋" w:eastAsia="仿宋"/>
          <w:sz w:val="32"/>
          <w:szCs w:val="32"/>
        </w:rPr>
        <w:t>积极倡导科学的教育观</w:t>
      </w:r>
      <w:r>
        <w:rPr>
          <w:rFonts w:hint="eastAsia" w:ascii="仿宋" w:hAnsi="仿宋" w:eastAsia="仿宋"/>
          <w:sz w:val="32"/>
          <w:szCs w:val="32"/>
        </w:rPr>
        <w:t>。</w:t>
      </w:r>
      <w:r>
        <w:rPr>
          <w:rFonts w:ascii="仿宋" w:hAnsi="仿宋" w:eastAsia="仿宋"/>
          <w:sz w:val="32"/>
          <w:szCs w:val="32"/>
        </w:rPr>
        <w:t>把促进学生的全面发展作为衡量教育质量的根本标准</w:t>
      </w:r>
      <w:r>
        <w:rPr>
          <w:rFonts w:hint="eastAsia" w:ascii="仿宋" w:hAnsi="仿宋" w:eastAsia="仿宋"/>
          <w:sz w:val="32"/>
          <w:szCs w:val="32"/>
        </w:rPr>
        <w:t>，努力维护良好的教育生态，减轻学生课业负担。</w:t>
      </w:r>
    </w:p>
    <w:p>
      <w:pPr>
        <w:widowControl/>
        <w:ind w:firstLine="640" w:firstLineChars="200"/>
        <w:jc w:val="both"/>
        <w:rPr>
          <w:rFonts w:ascii="黑体" w:hAnsi="黑体" w:eastAsia="黑体"/>
          <w:b w:val="0"/>
          <w:bCs/>
          <w:sz w:val="32"/>
          <w:szCs w:val="32"/>
        </w:rPr>
      </w:pPr>
      <w:r>
        <w:rPr>
          <w:rFonts w:ascii="黑体" w:hAnsi="黑体" w:eastAsia="黑体"/>
          <w:b w:val="0"/>
          <w:bCs/>
          <w:sz w:val="32"/>
          <w:szCs w:val="32"/>
        </w:rPr>
        <w:t>二</w:t>
      </w:r>
      <w:r>
        <w:rPr>
          <w:rFonts w:hint="eastAsia" w:ascii="黑体" w:hAnsi="黑体" w:eastAsia="黑体"/>
          <w:b w:val="0"/>
          <w:bCs/>
          <w:sz w:val="32"/>
          <w:szCs w:val="32"/>
        </w:rPr>
        <w:t>、</w:t>
      </w:r>
      <w:r>
        <w:rPr>
          <w:rFonts w:ascii="黑体" w:hAnsi="黑体" w:eastAsia="黑体"/>
          <w:b w:val="0"/>
          <w:bCs/>
          <w:sz w:val="32"/>
          <w:szCs w:val="32"/>
        </w:rPr>
        <w:t>落实政策</w:t>
      </w:r>
      <w:r>
        <w:rPr>
          <w:rFonts w:hint="eastAsia" w:ascii="黑体" w:hAnsi="黑体" w:eastAsia="黑体"/>
          <w:b w:val="0"/>
          <w:bCs/>
          <w:sz w:val="32"/>
          <w:szCs w:val="32"/>
        </w:rPr>
        <w:t>、严格要求</w:t>
      </w:r>
    </w:p>
    <w:p>
      <w:pPr>
        <w:widowControl/>
        <w:ind w:firstLine="321" w:firstLineChars="100"/>
        <w:jc w:val="both"/>
        <w:rPr>
          <w:rFonts w:ascii="仿宋" w:hAnsi="仿宋" w:eastAsia="仿宋"/>
          <w:b/>
          <w:sz w:val="32"/>
          <w:szCs w:val="32"/>
        </w:rPr>
      </w:pPr>
      <w:r>
        <w:rPr>
          <w:rFonts w:hint="eastAsia" w:ascii="仿宋" w:hAnsi="仿宋" w:eastAsia="仿宋"/>
          <w:b/>
          <w:sz w:val="32"/>
          <w:szCs w:val="32"/>
        </w:rPr>
        <w:t>（一）规范竞赛活动。</w:t>
      </w:r>
    </w:p>
    <w:p>
      <w:pPr>
        <w:ind w:firstLine="640" w:firstLineChars="200"/>
        <w:jc w:val="both"/>
        <w:rPr>
          <w:rFonts w:ascii="仿宋" w:hAnsi="仿宋" w:eastAsia="仿宋"/>
          <w:sz w:val="32"/>
          <w:szCs w:val="32"/>
        </w:rPr>
      </w:pPr>
      <w:r>
        <w:rPr>
          <w:rFonts w:ascii="仿宋" w:hAnsi="仿宋" w:eastAsia="仿宋"/>
          <w:sz w:val="32"/>
          <w:szCs w:val="32"/>
        </w:rPr>
        <w:t>全市中小学校</w:t>
      </w:r>
      <w:r>
        <w:rPr>
          <w:rFonts w:hint="eastAsia" w:ascii="仿宋" w:hAnsi="仿宋" w:eastAsia="仿宋"/>
          <w:sz w:val="32"/>
          <w:szCs w:val="32"/>
        </w:rPr>
        <w:t>、培训机构严禁组织学生参加</w:t>
      </w:r>
      <w:r>
        <w:rPr>
          <w:rFonts w:ascii="仿宋" w:hAnsi="仿宋" w:eastAsia="仿宋"/>
          <w:sz w:val="32"/>
          <w:szCs w:val="32"/>
        </w:rPr>
        <w:t>教育部公布的</w:t>
      </w:r>
      <w:r>
        <w:rPr>
          <w:rFonts w:hint="eastAsia" w:ascii="仿宋" w:hAnsi="仿宋" w:eastAsia="仿宋"/>
          <w:sz w:val="32"/>
          <w:szCs w:val="32"/>
        </w:rPr>
        <w:t>《2019年度面向中小学生的全国性竞赛活动名单》（见附件）以外的竞赛活动，其他所谓全国性竞赛包括通过网络形式举办的全国性竞赛均不得组织参加。</w:t>
      </w:r>
    </w:p>
    <w:p>
      <w:pPr>
        <w:widowControl/>
        <w:ind w:firstLine="321" w:firstLineChars="100"/>
        <w:jc w:val="both"/>
        <w:rPr>
          <w:rFonts w:ascii="仿宋" w:hAnsi="仿宋" w:eastAsia="仿宋"/>
          <w:b/>
          <w:sz w:val="32"/>
          <w:szCs w:val="32"/>
        </w:rPr>
      </w:pPr>
      <w:r>
        <w:rPr>
          <w:rFonts w:hint="eastAsia" w:ascii="仿宋" w:hAnsi="仿宋" w:eastAsia="仿宋"/>
          <w:b/>
          <w:sz w:val="32"/>
          <w:szCs w:val="32"/>
        </w:rPr>
        <w:t>（二）强化竞赛管理。</w:t>
      </w:r>
    </w:p>
    <w:p>
      <w:pPr>
        <w:widowControl/>
        <w:ind w:firstLine="640" w:firstLineChars="200"/>
        <w:jc w:val="both"/>
        <w:rPr>
          <w:rFonts w:ascii="仿宋" w:hAnsi="仿宋" w:eastAsia="仿宋"/>
          <w:sz w:val="32"/>
          <w:szCs w:val="32"/>
        </w:rPr>
      </w:pPr>
      <w:r>
        <w:rPr>
          <w:rFonts w:hint="eastAsia" w:ascii="仿宋" w:hAnsi="仿宋" w:eastAsia="仿宋"/>
          <w:sz w:val="32"/>
          <w:szCs w:val="32"/>
        </w:rPr>
        <w:t>1.各县区教育部门、各学校组织开展的教育部名单内的竞赛活动，必须坚持公益性原则，</w:t>
      </w:r>
      <w:r>
        <w:rPr>
          <w:rFonts w:hint="eastAsia" w:ascii="仿宋" w:hAnsi="仿宋" w:eastAsia="仿宋"/>
          <w:sz w:val="32"/>
          <w:szCs w:val="32"/>
          <w:lang w:eastAsia="zh-CN"/>
        </w:rPr>
        <w:t>遵从</w:t>
      </w:r>
      <w:r>
        <w:rPr>
          <w:rFonts w:hint="eastAsia" w:ascii="仿宋" w:hAnsi="仿宋" w:eastAsia="仿宋"/>
          <w:sz w:val="32"/>
          <w:szCs w:val="32"/>
        </w:rPr>
        <w:t>学校与学生自愿原则组织参加活动。对于竞赛活动中存在擅</w:t>
      </w:r>
      <w:bookmarkStart w:id="2" w:name="_GoBack"/>
      <w:bookmarkEnd w:id="2"/>
      <w:r>
        <w:rPr>
          <w:rFonts w:hint="eastAsia" w:ascii="仿宋" w:hAnsi="仿宋" w:eastAsia="仿宋"/>
          <w:sz w:val="32"/>
          <w:szCs w:val="32"/>
        </w:rPr>
        <w:t>自扩大竞赛范围、强迫或诱导学生参赛、收费、推销书籍或商品、举办有关培训、竞赛成绩与中小学招生入学挂钩等违规行为各县区教育部门要严肃处理。</w:t>
      </w:r>
    </w:p>
    <w:p>
      <w:pPr>
        <w:ind w:firstLine="640" w:firstLineChars="20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各县</w:t>
      </w:r>
      <w:r>
        <w:rPr>
          <w:rFonts w:hint="eastAsia" w:ascii="仿宋" w:hAnsi="仿宋" w:eastAsia="仿宋"/>
          <w:sz w:val="32"/>
          <w:szCs w:val="32"/>
        </w:rPr>
        <w:t>（</w:t>
      </w:r>
      <w:r>
        <w:rPr>
          <w:rFonts w:ascii="仿宋" w:hAnsi="仿宋" w:eastAsia="仿宋"/>
          <w:sz w:val="32"/>
          <w:szCs w:val="32"/>
        </w:rPr>
        <w:t>区</w:t>
      </w:r>
      <w:r>
        <w:rPr>
          <w:rFonts w:hint="eastAsia" w:ascii="仿宋" w:hAnsi="仿宋" w:eastAsia="仿宋"/>
          <w:sz w:val="32"/>
          <w:szCs w:val="32"/>
        </w:rPr>
        <w:t>）</w:t>
      </w:r>
      <w:r>
        <w:rPr>
          <w:rFonts w:ascii="仿宋" w:hAnsi="仿宋" w:eastAsia="仿宋"/>
          <w:sz w:val="32"/>
          <w:szCs w:val="32"/>
        </w:rPr>
        <w:t>教育部门</w:t>
      </w:r>
      <w:r>
        <w:rPr>
          <w:rFonts w:hint="eastAsia" w:ascii="仿宋" w:hAnsi="仿宋" w:eastAsia="仿宋"/>
          <w:sz w:val="32"/>
          <w:szCs w:val="32"/>
        </w:rPr>
        <w:t>要不断加大监督管理、加大</w:t>
      </w:r>
      <w:r>
        <w:rPr>
          <w:rFonts w:ascii="仿宋" w:hAnsi="仿宋" w:eastAsia="仿宋"/>
          <w:sz w:val="32"/>
          <w:szCs w:val="32"/>
        </w:rPr>
        <w:t>违规举办竞赛活动的查处力度</w:t>
      </w:r>
      <w:r>
        <w:rPr>
          <w:rFonts w:hint="eastAsia" w:ascii="仿宋" w:hAnsi="仿宋" w:eastAsia="仿宋"/>
          <w:sz w:val="32"/>
          <w:szCs w:val="32"/>
        </w:rPr>
        <w:t>，特别要加大对名为“活动”，但实际体现了竞争性，增加了中小学生负担的“变相竞赛”的查处力度。</w:t>
      </w:r>
    </w:p>
    <w:p>
      <w:pPr>
        <w:ind w:firstLine="640" w:firstLineChars="200"/>
        <w:jc w:val="both"/>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全市各中小学校不得违规出租</w:t>
      </w:r>
      <w:r>
        <w:rPr>
          <w:rFonts w:hint="eastAsia" w:ascii="仿宋" w:hAnsi="仿宋" w:eastAsia="仿宋"/>
          <w:sz w:val="32"/>
          <w:szCs w:val="32"/>
        </w:rPr>
        <w:t>、</w:t>
      </w:r>
      <w:r>
        <w:rPr>
          <w:rFonts w:ascii="仿宋" w:hAnsi="仿宋" w:eastAsia="仿宋"/>
          <w:sz w:val="32"/>
          <w:szCs w:val="32"/>
        </w:rPr>
        <w:t>出借校舍为学科竞赛活动提供场地</w:t>
      </w:r>
      <w:r>
        <w:rPr>
          <w:rFonts w:hint="eastAsia" w:ascii="仿宋" w:hAnsi="仿宋" w:eastAsia="仿宋"/>
          <w:sz w:val="32"/>
          <w:szCs w:val="32"/>
        </w:rPr>
        <w:t>。</w:t>
      </w:r>
    </w:p>
    <w:p>
      <w:pPr>
        <w:widowControl/>
        <w:ind w:firstLine="321" w:firstLineChars="100"/>
        <w:jc w:val="both"/>
        <w:rPr>
          <w:rFonts w:ascii="黑体" w:hAnsi="黑体" w:eastAsia="黑体"/>
          <w:b/>
          <w:sz w:val="32"/>
          <w:szCs w:val="32"/>
        </w:rPr>
      </w:pPr>
      <w:r>
        <w:rPr>
          <w:rFonts w:hint="eastAsia" w:ascii="仿宋" w:hAnsi="仿宋" w:eastAsia="仿宋"/>
          <w:b/>
          <w:sz w:val="32"/>
          <w:szCs w:val="32"/>
        </w:rPr>
        <w:t>（三）完善问责机制。</w:t>
      </w:r>
    </w:p>
    <w:p>
      <w:pPr>
        <w:ind w:firstLine="640" w:firstLineChars="200"/>
        <w:jc w:val="both"/>
        <w:rPr>
          <w:rFonts w:ascii="仿宋" w:hAnsi="仿宋" w:eastAsia="仿宋"/>
          <w:sz w:val="32"/>
          <w:szCs w:val="32"/>
        </w:rPr>
      </w:pPr>
      <w:r>
        <w:rPr>
          <w:rFonts w:hint="eastAsia" w:ascii="仿宋" w:hAnsi="仿宋" w:eastAsia="仿宋"/>
          <w:sz w:val="32"/>
          <w:szCs w:val="32"/>
        </w:rPr>
        <w:t>按照</w:t>
      </w:r>
      <w:r>
        <w:rPr>
          <w:rFonts w:ascii="仿宋" w:hAnsi="仿宋" w:eastAsia="仿宋"/>
          <w:sz w:val="32"/>
          <w:szCs w:val="32"/>
        </w:rPr>
        <w:t>“</w:t>
      </w:r>
      <w:r>
        <w:rPr>
          <w:rFonts w:hint="eastAsia" w:ascii="仿宋" w:hAnsi="仿宋" w:eastAsia="仿宋"/>
          <w:sz w:val="32"/>
          <w:szCs w:val="32"/>
        </w:rPr>
        <w:t>属地管理</w:t>
      </w:r>
      <w:r>
        <w:rPr>
          <w:rFonts w:ascii="仿宋" w:hAnsi="仿宋" w:eastAsia="仿宋"/>
          <w:sz w:val="32"/>
          <w:szCs w:val="32"/>
        </w:rPr>
        <w:t>”</w:t>
      </w:r>
      <w:r>
        <w:rPr>
          <w:rFonts w:hint="eastAsia" w:ascii="仿宋" w:hAnsi="仿宋" w:eastAsia="仿宋"/>
          <w:sz w:val="32"/>
          <w:szCs w:val="32"/>
        </w:rPr>
        <w:t>和</w:t>
      </w:r>
      <w:r>
        <w:rPr>
          <w:rFonts w:ascii="仿宋" w:hAnsi="仿宋" w:eastAsia="仿宋"/>
          <w:sz w:val="32"/>
          <w:szCs w:val="32"/>
        </w:rPr>
        <w:t>“</w:t>
      </w:r>
      <w:r>
        <w:rPr>
          <w:rFonts w:hint="eastAsia" w:ascii="仿宋" w:hAnsi="仿宋" w:eastAsia="仿宋"/>
          <w:sz w:val="32"/>
          <w:szCs w:val="32"/>
        </w:rPr>
        <w:t>谁主管、谁负责</w:t>
      </w:r>
      <w:r>
        <w:rPr>
          <w:rFonts w:ascii="仿宋" w:hAnsi="仿宋" w:eastAsia="仿宋"/>
          <w:sz w:val="32"/>
          <w:szCs w:val="32"/>
        </w:rPr>
        <w:t>”</w:t>
      </w:r>
      <w:r>
        <w:rPr>
          <w:rFonts w:hint="eastAsia" w:ascii="仿宋" w:hAnsi="仿宋" w:eastAsia="仿宋"/>
          <w:sz w:val="32"/>
          <w:szCs w:val="32"/>
        </w:rPr>
        <w:t>的原则，市、县（区）教育行政部门建立严格的追责问责机制，接受群众举报。对学校组织学生违规参加竞赛活动，由所辖教育行政部门予以及时核实查处。对违规组织学生参加竞赛活动的校外培训机构，由县区教育行政部门责令限期整改，情节严重的责令停止招生直至吊销办学许可证。</w:t>
      </w:r>
    </w:p>
    <w:p>
      <w:pPr>
        <w:jc w:val="both"/>
        <w:rPr>
          <w:rFonts w:ascii="仿宋" w:hAnsi="仿宋" w:eastAsia="仿宋"/>
          <w:sz w:val="32"/>
          <w:szCs w:val="32"/>
        </w:rPr>
      </w:pPr>
    </w:p>
    <w:p>
      <w:pPr>
        <w:spacing w:line="560" w:lineRule="exact"/>
        <w:jc w:val="both"/>
        <w:rPr>
          <w:rFonts w:ascii="仿宋_GB2312" w:hAnsi="仿宋_GB2312" w:eastAsia="仿宋_GB2312" w:cs="仿宋_GB2312"/>
          <w:b/>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附件</w:t>
      </w:r>
      <w:r>
        <w:rPr>
          <w:rFonts w:hint="eastAsia" w:ascii="仿宋" w:hAnsi="仿宋" w:eastAsia="仿宋"/>
          <w:sz w:val="32"/>
          <w:szCs w:val="32"/>
        </w:rPr>
        <w:t>：《2019年度面向中小学生的全国性竞赛活动名单》</w:t>
      </w:r>
    </w:p>
    <w:p>
      <w:pPr>
        <w:rPr>
          <w:rFonts w:ascii="仿宋" w:hAnsi="仿宋" w:eastAsia="仿宋"/>
          <w:sz w:val="32"/>
          <w:szCs w:val="32"/>
        </w:rPr>
      </w:pPr>
    </w:p>
    <w:p>
      <w:pPr>
        <w:rPr>
          <w:rFonts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67.6pt;margin-top:21.1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jc w:val="center"/>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南昌市教育局</w:t>
      </w:r>
    </w:p>
    <w:p>
      <w:pPr>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2019年4月16日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4</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18</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p>
    <w:bookmarkEnd w:id="1"/>
    <w:p>
      <w:pPr>
        <w:spacing w:line="560" w:lineRule="exact"/>
        <w:jc w:val="left"/>
        <w:rPr>
          <w:rFonts w:ascii="仿宋_GB2312" w:hAnsi="仿宋_GB2312" w:eastAsia="仿宋_GB2312" w:cs="仿宋_GB2312"/>
          <w:sz w:val="32"/>
          <w:szCs w:val="32"/>
        </w:rPr>
      </w:pPr>
      <w:r>
        <w:rPr>
          <w:rFonts w:hint="eastAsia" w:ascii="黑体" w:hAnsi="黑体" w:eastAsia="黑体" w:cs="黑体"/>
          <w:sz w:val="32"/>
          <w:szCs w:val="32"/>
        </w:rPr>
        <w:t>附件</w:t>
      </w:r>
    </w:p>
    <w:p>
      <w:pPr>
        <w:spacing w:line="560" w:lineRule="exact"/>
        <w:jc w:val="center"/>
        <w:rPr>
          <w:rFonts w:ascii="仿宋_GB2312" w:hAnsi="仿宋_GB2312" w:eastAsia="仿宋_GB2312" w:cs="仿宋_GB2312"/>
          <w:b/>
          <w:sz w:val="32"/>
          <w:szCs w:val="32"/>
        </w:rPr>
      </w:pPr>
      <w:r>
        <w:rPr>
          <w:rFonts w:hint="eastAsia" w:ascii="华文中宋" w:hAnsi="华文中宋" w:eastAsia="华文中宋" w:cs="华文中宋"/>
          <w:b/>
          <w:color w:val="000000"/>
          <w:kern w:val="0"/>
          <w:sz w:val="32"/>
          <w:szCs w:val="32"/>
        </w:rPr>
        <w:t>2019年度面向中小学生的全国性竞赛活动名单</w:t>
      </w:r>
    </w:p>
    <w:tbl>
      <w:tblPr>
        <w:tblStyle w:val="5"/>
        <w:tblW w:w="9560" w:type="dxa"/>
        <w:jc w:val="center"/>
        <w:tblInd w:w="0" w:type="dxa"/>
        <w:tblLayout w:type="fixed"/>
        <w:tblCellMar>
          <w:top w:w="15" w:type="dxa"/>
          <w:left w:w="15" w:type="dxa"/>
          <w:bottom w:w="15" w:type="dxa"/>
          <w:right w:w="15" w:type="dxa"/>
        </w:tblCellMar>
      </w:tblPr>
      <w:tblGrid>
        <w:gridCol w:w="657"/>
        <w:gridCol w:w="3239"/>
        <w:gridCol w:w="2682"/>
        <w:gridCol w:w="2982"/>
      </w:tblGrid>
      <w:tr>
        <w:tblPrEx>
          <w:tblLayout w:type="fixed"/>
          <w:tblCellMar>
            <w:top w:w="15" w:type="dxa"/>
            <w:left w:w="15" w:type="dxa"/>
            <w:bottom w:w="15" w:type="dxa"/>
            <w:right w:w="15" w:type="dxa"/>
          </w:tblCellMar>
        </w:tblPrEx>
        <w:trPr>
          <w:trHeight w:val="626" w:hRule="atLeast"/>
          <w:tblHeade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序号</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竞赛名称</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主办单位</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竞赛面向群体</w:t>
            </w:r>
          </w:p>
        </w:tc>
      </w:tr>
      <w:tr>
        <w:tblPrEx>
          <w:tblLayout w:type="fixed"/>
          <w:tblCellMar>
            <w:top w:w="15" w:type="dxa"/>
            <w:left w:w="15" w:type="dxa"/>
            <w:bottom w:w="15" w:type="dxa"/>
            <w:right w:w="15" w:type="dxa"/>
          </w:tblCellMar>
        </w:tblPrEx>
        <w:trPr>
          <w:trHeight w:val="582"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textAlignment w:val="center"/>
              <w:rPr>
                <w:rFonts w:ascii="华文中宋" w:hAnsi="华文中宋" w:eastAsia="华文中宋" w:cs="华文中宋"/>
                <w:bCs/>
                <w:color w:val="000000"/>
                <w:kern w:val="0"/>
                <w:sz w:val="24"/>
                <w:szCs w:val="24"/>
              </w:rPr>
            </w:pPr>
            <w:r>
              <w:rPr>
                <w:rFonts w:hint="eastAsia" w:ascii="仿宋_GB2312" w:hAnsi="宋体" w:eastAsia="仿宋_GB2312" w:cs="仿宋_GB2312"/>
                <w:color w:val="000000"/>
                <w:kern w:val="0"/>
                <w:sz w:val="20"/>
                <w:szCs w:val="20"/>
              </w:rPr>
              <w:t>科技创新类</w:t>
            </w:r>
          </w:p>
        </w:tc>
      </w:tr>
      <w:tr>
        <w:tblPrEx>
          <w:tblLayout w:type="fixed"/>
          <w:tblCellMar>
            <w:top w:w="15" w:type="dxa"/>
            <w:left w:w="15" w:type="dxa"/>
            <w:bottom w:w="15" w:type="dxa"/>
            <w:right w:w="15" w:type="dxa"/>
          </w:tblCellMar>
        </w:tblPrEx>
        <w:trPr>
          <w:trHeight w:val="691"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全国青少年科技创新大赛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58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中国青少年机器人竞赛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60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全国青少年创意编程与智能设计大赛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62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“童创未来”全国青少年人工智能创新挑战赛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中国少年儿童发展服务中心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初中、高中学生</w:t>
            </w:r>
          </w:p>
        </w:tc>
      </w:tr>
      <w:tr>
        <w:tblPrEx>
          <w:tblLayout w:type="fixed"/>
          <w:tblCellMar>
            <w:top w:w="15" w:type="dxa"/>
            <w:left w:w="15" w:type="dxa"/>
            <w:bottom w:w="15" w:type="dxa"/>
            <w:right w:w="15" w:type="dxa"/>
          </w:tblCellMar>
        </w:tblPrEx>
        <w:trPr>
          <w:trHeight w:val="68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全国青少年电子信息智能创新大赛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中国电子学会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70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全国中小学信息技术创新与实践大赛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城乡统筹发展研究中心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小学（三年级以上）、初中、高中学生</w:t>
            </w:r>
          </w:p>
        </w:tc>
      </w:tr>
      <w:tr>
        <w:tblPrEx>
          <w:tblLayout w:type="fixed"/>
          <w:tblCellMar>
            <w:top w:w="15" w:type="dxa"/>
            <w:left w:w="15" w:type="dxa"/>
            <w:bottom w:w="15" w:type="dxa"/>
            <w:right w:w="15" w:type="dxa"/>
          </w:tblCellMar>
        </w:tblPrEx>
        <w:trPr>
          <w:trHeight w:val="701"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全国中小学生创·造大赛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科技日报社</w:t>
            </w:r>
          </w:p>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中国发明协会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65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8</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青少年科学调查体验竞赛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小学、初中学生</w:t>
            </w:r>
          </w:p>
        </w:tc>
      </w:tr>
      <w:tr>
        <w:tblPrEx>
          <w:tblLayout w:type="fixed"/>
          <w:tblCellMar>
            <w:top w:w="15" w:type="dxa"/>
            <w:left w:w="15" w:type="dxa"/>
            <w:bottom w:w="15" w:type="dxa"/>
            <w:right w:w="15" w:type="dxa"/>
          </w:tblCellMar>
        </w:tblPrEx>
        <w:trPr>
          <w:trHeight w:val="65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“明天小小科学家”竞赛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66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10</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全国青年科普创新实验暨作品大赛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中国科学技术协会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初中、高中学生</w:t>
            </w:r>
          </w:p>
        </w:tc>
      </w:tr>
      <w:tr>
        <w:tblPrEx>
          <w:tblLayout w:type="fixed"/>
          <w:tblCellMar>
            <w:top w:w="15" w:type="dxa"/>
            <w:left w:w="15" w:type="dxa"/>
            <w:bottom w:w="15" w:type="dxa"/>
            <w:right w:w="15" w:type="dxa"/>
          </w:tblCellMar>
        </w:tblPrEx>
        <w:trPr>
          <w:trHeight w:val="624"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11</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全国中学生天文知识竞赛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中国天文学会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初中、高中学生</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12</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全国防震减灾知识大赛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中国地震灾害防御中心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初中、高中学生</w:t>
            </w:r>
          </w:p>
        </w:tc>
      </w:tr>
      <w:tr>
        <w:tblPrEx>
          <w:tblLayout w:type="fixed"/>
          <w:tblCellMar>
            <w:top w:w="15" w:type="dxa"/>
            <w:left w:w="15" w:type="dxa"/>
            <w:bottom w:w="15" w:type="dxa"/>
            <w:right w:w="15" w:type="dxa"/>
          </w:tblCellMar>
        </w:tblPrEx>
        <w:trPr>
          <w:trHeight w:val="609"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学科类</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13</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全国中学生数学奥林匹克竞赛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中国数学会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14</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全国中学生物理奥林匹克竞赛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中国物理学会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15</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全国中学生化学奥林匹克竞赛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中国化学会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16</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全国中学生生物学奥林匹克竞赛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中国植物学会</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中国动物学会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17</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全国中学生信息学奥林匹克竞赛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中国计算机学会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18</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世界华人学生作文大赛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中华全国归国华侨联合会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57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19</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全国中学生科普科幻作文大赛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中国科普作家协会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64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20</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叶圣陶杯全国中学生新作文大赛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中国当代文学研究会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56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1</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高中生创新能力大赛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中国老教授协会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高一、高二学生</w:t>
            </w:r>
          </w:p>
        </w:tc>
      </w:tr>
      <w:tr>
        <w:tblPrEx>
          <w:tblLayout w:type="fixed"/>
          <w:tblCellMar>
            <w:top w:w="15" w:type="dxa"/>
            <w:left w:w="15" w:type="dxa"/>
            <w:bottom w:w="15" w:type="dxa"/>
            <w:right w:w="15" w:type="dxa"/>
          </w:tblCellMar>
        </w:tblPrEx>
        <w:trPr>
          <w:trHeight w:val="62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2</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“外研社杯”全国中学生外语素养大赛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北京外国语大学</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62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3</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中国日报社“21世纪杯”全国英语演讲比赛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中国日报社</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704"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4</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“希望杯”全国数学邀请赛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中国国际文化交流中心</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《数理天地》杂志社</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658"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5</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“地球小博士”和“环保之星”全国地理科普知识大赛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中国地理学会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658"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艺术体育类</w:t>
            </w:r>
          </w:p>
        </w:tc>
      </w:tr>
      <w:tr>
        <w:tblPrEx>
          <w:tblLayout w:type="fixed"/>
          <w:tblCellMar>
            <w:top w:w="15" w:type="dxa"/>
            <w:left w:w="15" w:type="dxa"/>
            <w:bottom w:w="15" w:type="dxa"/>
            <w:right w:w="15" w:type="dxa"/>
          </w:tblCellMar>
        </w:tblPrEx>
        <w:trPr>
          <w:trHeight w:val="65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2</w:t>
            </w:r>
            <w:r>
              <w:rPr>
                <w:rFonts w:ascii="仿宋_GB2312" w:hAnsi="宋体" w:eastAsia="仿宋_GB2312" w:cs="仿宋_GB2312"/>
                <w:kern w:val="0"/>
                <w:sz w:val="20"/>
                <w:szCs w:val="20"/>
              </w:rPr>
              <w:t>6</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全国中小学生绘画书法作品比赛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中国儿童中心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小学、初中、高中学生</w:t>
            </w:r>
          </w:p>
        </w:tc>
      </w:tr>
      <w:tr>
        <w:tblPrEx>
          <w:tblLayout w:type="fixed"/>
          <w:tblCellMar>
            <w:top w:w="15" w:type="dxa"/>
            <w:left w:w="15" w:type="dxa"/>
            <w:bottom w:w="15" w:type="dxa"/>
            <w:right w:w="15" w:type="dxa"/>
          </w:tblCellMar>
        </w:tblPrEx>
        <w:trPr>
          <w:trHeight w:val="658"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7</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中日青少年书画友好交流大赛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人民中国杂志社</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66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28</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全国青少年科学影像大赛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71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29</w:t>
            </w:r>
          </w:p>
        </w:tc>
        <w:tc>
          <w:tcPr>
            <w:tcW w:w="3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丝路国家青少年国际摄影竞赛</w:t>
            </w:r>
          </w:p>
        </w:tc>
        <w:tc>
          <w:tcPr>
            <w:tcW w:w="2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中国艺术摄影学会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bl>
    <w:p>
      <w:pPr>
        <w:ind w:firstLine="643" w:firstLineChars="200"/>
        <w:rPr>
          <w:rFonts w:ascii="仿宋" w:hAnsi="仿宋" w:eastAsia="仿宋"/>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1F"/>
    <w:rsid w:val="00074AD3"/>
    <w:rsid w:val="000978CD"/>
    <w:rsid w:val="000E2F44"/>
    <w:rsid w:val="002757DC"/>
    <w:rsid w:val="00342DE4"/>
    <w:rsid w:val="00384D2B"/>
    <w:rsid w:val="00475A23"/>
    <w:rsid w:val="004D6539"/>
    <w:rsid w:val="004F3683"/>
    <w:rsid w:val="006702DC"/>
    <w:rsid w:val="0078726D"/>
    <w:rsid w:val="0080781F"/>
    <w:rsid w:val="008715DD"/>
    <w:rsid w:val="008E15C4"/>
    <w:rsid w:val="008F2B13"/>
    <w:rsid w:val="008F7A5D"/>
    <w:rsid w:val="0090032E"/>
    <w:rsid w:val="00947E72"/>
    <w:rsid w:val="009A3385"/>
    <w:rsid w:val="00A3492F"/>
    <w:rsid w:val="00A917A2"/>
    <w:rsid w:val="00AC2451"/>
    <w:rsid w:val="00AC44B9"/>
    <w:rsid w:val="00B663E2"/>
    <w:rsid w:val="00C117EF"/>
    <w:rsid w:val="00C36E88"/>
    <w:rsid w:val="00CA56DB"/>
    <w:rsid w:val="00D148D9"/>
    <w:rsid w:val="00D361CE"/>
    <w:rsid w:val="00D67AC9"/>
    <w:rsid w:val="00DF33E8"/>
    <w:rsid w:val="00E22B83"/>
    <w:rsid w:val="00F15B66"/>
    <w:rsid w:val="00F83BA0"/>
    <w:rsid w:val="00FA27B8"/>
    <w:rsid w:val="0CFB5651"/>
    <w:rsid w:val="100C67BB"/>
    <w:rsid w:val="200A6739"/>
    <w:rsid w:val="23BF5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rFonts w:ascii="宋体" w:hAnsi="宋体" w:eastAsia="宋体" w:cs="宋体"/>
      <w:b/>
      <w:bCs/>
      <w:kern w:val="36"/>
      <w:sz w:val="48"/>
      <w:szCs w:val="48"/>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5</Pages>
  <Words>323</Words>
  <Characters>1847</Characters>
  <Lines>15</Lines>
  <Paragraphs>4</Paragraphs>
  <TotalTime>3</TotalTime>
  <ScaleCrop>false</ScaleCrop>
  <LinksUpToDate>false</LinksUpToDate>
  <CharactersWithSpaces>2166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2019-04-16T02:22:00Z</dcterms:created>
  <dc:creator>Anonymous</dc:creator>
  <cp:lastModifiedBy>user</cp:lastModifiedBy>
  <cp:lastPrinted>2019-04-18T07:04:00Z</cp:lastPrinted>
  <dcterms:modified xsi:type="dcterms:W3CDTF">2019-04-19T01:35:35Z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