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480" w:lineRule="auto"/>
        <w:jc w:val="center"/>
        <w:rPr>
          <w:rFonts w:hint="eastAsia" w:ascii="黑体" w:hAnsi="黑体" w:eastAsia="黑体" w:cs="黑体"/>
          <w:b w:val="0"/>
          <w:bCs w:val="0"/>
          <w:color w:val="000000" w:themeColor="text1"/>
          <w:sz w:val="48"/>
          <w:szCs w:val="48"/>
          <w14:textFill>
            <w14:solidFill>
              <w14:schemeClr w14:val="tx1"/>
            </w14:solidFill>
          </w14:textFill>
        </w:rPr>
      </w:pPr>
      <w:bookmarkStart w:id="0" w:name="_GoBack"/>
      <w:bookmarkEnd w:id="0"/>
      <w:r>
        <w:rPr>
          <w:rFonts w:hint="eastAsia" w:ascii="黑体" w:hAnsi="黑体" w:eastAsia="黑体" w:cs="黑体"/>
          <w:b w:val="0"/>
          <w:bCs w:val="0"/>
          <w:color w:val="000000" w:themeColor="text1"/>
          <w:sz w:val="48"/>
          <w:szCs w:val="48"/>
          <w14:textFill>
            <w14:solidFill>
              <w14:schemeClr w14:val="tx1"/>
            </w14:solidFill>
          </w14:textFill>
        </w:rPr>
        <w:t>南昌市教育局网站群平台</w:t>
      </w:r>
    </w:p>
    <w:p>
      <w:pPr>
        <w:pStyle w:val="2"/>
        <w:widowControl/>
        <w:spacing w:line="480" w:lineRule="auto"/>
        <w:jc w:val="center"/>
        <w:rPr>
          <w:rFonts w:hint="eastAsia" w:ascii="黑体" w:hAnsi="黑体" w:eastAsia="黑体" w:cs="黑体"/>
          <w:b w:val="0"/>
          <w:bCs w:val="0"/>
          <w:color w:val="000000" w:themeColor="text1"/>
          <w:sz w:val="48"/>
          <w:szCs w:val="48"/>
          <w14:textFill>
            <w14:solidFill>
              <w14:schemeClr w14:val="tx1"/>
            </w14:solidFill>
          </w14:textFill>
        </w:rPr>
      </w:pPr>
      <w:r>
        <w:rPr>
          <w:rFonts w:hint="eastAsia" w:ascii="黑体" w:hAnsi="黑体" w:eastAsia="黑体" w:cs="黑体"/>
          <w:b w:val="0"/>
          <w:bCs w:val="0"/>
          <w:color w:val="000000" w:themeColor="text1"/>
          <w:sz w:val="48"/>
          <w:szCs w:val="48"/>
          <w14:textFill>
            <w14:solidFill>
              <w14:schemeClr w14:val="tx1"/>
            </w14:solidFill>
          </w14:textFill>
        </w:rPr>
        <w:t>子站点管理</w:t>
      </w:r>
    </w:p>
    <w:p>
      <w:pPr>
        <w:pStyle w:val="2"/>
        <w:widowControl/>
        <w:spacing w:line="480" w:lineRule="auto"/>
        <w:jc w:val="center"/>
        <w:rPr>
          <w:rFonts w:ascii="仿宋" w:hAnsi="仿宋" w:eastAsia="仿宋" w:cs="仿宋"/>
          <w:b/>
          <w:bCs/>
          <w:color w:val="000000" w:themeColor="text1"/>
          <w:sz w:val="44"/>
          <w:szCs w:val="44"/>
          <w14:textFill>
            <w14:solidFill>
              <w14:schemeClr w14:val="tx1"/>
            </w14:solidFill>
          </w14:textFill>
        </w:rPr>
      </w:pPr>
    </w:p>
    <w:p>
      <w:pPr>
        <w:pStyle w:val="2"/>
        <w:widowControl/>
        <w:spacing w:line="480" w:lineRule="auto"/>
        <w:jc w:val="center"/>
        <w:rPr>
          <w:rFonts w:ascii="仿宋" w:hAnsi="仿宋" w:eastAsia="仿宋" w:cs="仿宋"/>
          <w:b/>
          <w:bCs/>
          <w:color w:val="000000" w:themeColor="text1"/>
          <w:sz w:val="44"/>
          <w:szCs w:val="44"/>
          <w14:textFill>
            <w14:solidFill>
              <w14:schemeClr w14:val="tx1"/>
            </w14:solidFill>
          </w14:textFill>
        </w:rPr>
      </w:pPr>
    </w:p>
    <w:p>
      <w:pPr>
        <w:pStyle w:val="2"/>
        <w:widowControl/>
        <w:spacing w:line="480" w:lineRule="auto"/>
        <w:jc w:val="center"/>
        <w:rPr>
          <w:rFonts w:ascii="仿宋" w:hAnsi="仿宋" w:eastAsia="仿宋" w:cs="仿宋"/>
          <w:b/>
          <w:bCs/>
          <w:color w:val="000000" w:themeColor="text1"/>
          <w:sz w:val="72"/>
          <w:szCs w:val="72"/>
          <w14:textFill>
            <w14:solidFill>
              <w14:schemeClr w14:val="tx1"/>
            </w14:solidFill>
          </w14:textFill>
        </w:rPr>
      </w:pPr>
      <w:r>
        <w:rPr>
          <w:rFonts w:hint="eastAsia" w:ascii="仿宋" w:hAnsi="仿宋" w:eastAsia="仿宋" w:cs="仿宋"/>
          <w:b/>
          <w:bCs/>
          <w:color w:val="000000" w:themeColor="text1"/>
          <w:sz w:val="72"/>
          <w:szCs w:val="72"/>
          <w14:textFill>
            <w14:solidFill>
              <w14:schemeClr w14:val="tx1"/>
            </w14:solidFill>
          </w14:textFill>
        </w:rPr>
        <w:t>安</w:t>
      </w:r>
    </w:p>
    <w:p>
      <w:pPr>
        <w:pStyle w:val="2"/>
        <w:widowControl/>
        <w:spacing w:line="480" w:lineRule="auto"/>
        <w:jc w:val="center"/>
        <w:rPr>
          <w:rFonts w:ascii="仿宋" w:hAnsi="仿宋" w:eastAsia="仿宋" w:cs="仿宋"/>
          <w:b/>
          <w:bCs/>
          <w:color w:val="000000" w:themeColor="text1"/>
          <w:sz w:val="72"/>
          <w:szCs w:val="72"/>
          <w14:textFill>
            <w14:solidFill>
              <w14:schemeClr w14:val="tx1"/>
            </w14:solidFill>
          </w14:textFill>
        </w:rPr>
      </w:pPr>
      <w:r>
        <w:rPr>
          <w:rFonts w:hint="eastAsia" w:ascii="仿宋" w:hAnsi="仿宋" w:eastAsia="仿宋" w:cs="仿宋"/>
          <w:b/>
          <w:bCs/>
          <w:color w:val="000000" w:themeColor="text1"/>
          <w:sz w:val="72"/>
          <w:szCs w:val="72"/>
          <w14:textFill>
            <w14:solidFill>
              <w14:schemeClr w14:val="tx1"/>
            </w14:solidFill>
          </w14:textFill>
        </w:rPr>
        <w:t>全</w:t>
      </w:r>
    </w:p>
    <w:p>
      <w:pPr>
        <w:pStyle w:val="2"/>
        <w:widowControl/>
        <w:spacing w:line="480" w:lineRule="auto"/>
        <w:jc w:val="center"/>
        <w:rPr>
          <w:rFonts w:ascii="仿宋" w:hAnsi="仿宋" w:eastAsia="仿宋" w:cs="仿宋"/>
          <w:b/>
          <w:bCs/>
          <w:color w:val="000000" w:themeColor="text1"/>
          <w:sz w:val="72"/>
          <w:szCs w:val="72"/>
          <w14:textFill>
            <w14:solidFill>
              <w14:schemeClr w14:val="tx1"/>
            </w14:solidFill>
          </w14:textFill>
        </w:rPr>
      </w:pPr>
      <w:r>
        <w:rPr>
          <w:rFonts w:hint="eastAsia" w:ascii="仿宋" w:hAnsi="仿宋" w:eastAsia="仿宋" w:cs="仿宋"/>
          <w:b/>
          <w:bCs/>
          <w:color w:val="000000" w:themeColor="text1"/>
          <w:sz w:val="72"/>
          <w:szCs w:val="72"/>
          <w14:textFill>
            <w14:solidFill>
              <w14:schemeClr w14:val="tx1"/>
            </w14:solidFill>
          </w14:textFill>
        </w:rPr>
        <w:t>责</w:t>
      </w:r>
    </w:p>
    <w:p>
      <w:pPr>
        <w:pStyle w:val="2"/>
        <w:widowControl/>
        <w:spacing w:line="480" w:lineRule="auto"/>
        <w:jc w:val="center"/>
        <w:rPr>
          <w:rFonts w:ascii="仿宋" w:hAnsi="仿宋" w:eastAsia="仿宋" w:cs="仿宋"/>
          <w:b/>
          <w:bCs/>
          <w:color w:val="000000" w:themeColor="text1"/>
          <w:sz w:val="72"/>
          <w:szCs w:val="72"/>
          <w14:textFill>
            <w14:solidFill>
              <w14:schemeClr w14:val="tx1"/>
            </w14:solidFill>
          </w14:textFill>
        </w:rPr>
      </w:pPr>
      <w:r>
        <w:rPr>
          <w:rFonts w:hint="eastAsia" w:ascii="仿宋" w:hAnsi="仿宋" w:eastAsia="仿宋" w:cs="仿宋"/>
          <w:b/>
          <w:bCs/>
          <w:color w:val="000000" w:themeColor="text1"/>
          <w:sz w:val="72"/>
          <w:szCs w:val="72"/>
          <w14:textFill>
            <w14:solidFill>
              <w14:schemeClr w14:val="tx1"/>
            </w14:solidFill>
          </w14:textFill>
        </w:rPr>
        <w:t>任</w:t>
      </w:r>
    </w:p>
    <w:p>
      <w:pPr>
        <w:pStyle w:val="2"/>
        <w:widowControl/>
        <w:spacing w:line="480" w:lineRule="auto"/>
        <w:jc w:val="center"/>
        <w:rPr>
          <w:rFonts w:ascii="仿宋" w:hAnsi="仿宋" w:eastAsia="仿宋" w:cs="仿宋"/>
          <w:b/>
          <w:bCs/>
          <w:color w:val="000000" w:themeColor="text1"/>
          <w:sz w:val="72"/>
          <w:szCs w:val="72"/>
          <w14:textFill>
            <w14:solidFill>
              <w14:schemeClr w14:val="tx1"/>
            </w14:solidFill>
          </w14:textFill>
        </w:rPr>
      </w:pPr>
      <w:r>
        <w:rPr>
          <w:rFonts w:hint="eastAsia" w:ascii="仿宋" w:hAnsi="仿宋" w:eastAsia="仿宋" w:cs="仿宋"/>
          <w:b/>
          <w:bCs/>
          <w:color w:val="000000" w:themeColor="text1"/>
          <w:sz w:val="72"/>
          <w:szCs w:val="72"/>
          <w14:textFill>
            <w14:solidFill>
              <w14:schemeClr w14:val="tx1"/>
            </w14:solidFill>
          </w14:textFill>
        </w:rPr>
        <w:t>书</w:t>
      </w:r>
    </w:p>
    <w:p>
      <w:pPr>
        <w:pStyle w:val="2"/>
        <w:widowControl/>
        <w:spacing w:line="480" w:lineRule="auto"/>
        <w:ind w:firstLine="560" w:firstLineChars="200"/>
        <w:rPr>
          <w:rFonts w:ascii="仿宋" w:hAnsi="仿宋" w:eastAsia="仿宋" w:cs="仿宋"/>
          <w:color w:val="000000" w:themeColor="text1"/>
          <w:sz w:val="28"/>
          <w:szCs w:val="28"/>
          <w14:textFill>
            <w14:solidFill>
              <w14:schemeClr w14:val="tx1"/>
            </w14:solidFill>
          </w14:textFill>
        </w:rPr>
      </w:pPr>
    </w:p>
    <w:tbl>
      <w:tblPr>
        <w:tblStyle w:val="4"/>
        <w:tblW w:w="80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5"/>
        <w:gridCol w:w="2291"/>
        <w:gridCol w:w="3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15" w:type="dxa"/>
            <w:vAlign w:val="bottom"/>
          </w:tcPr>
          <w:p>
            <w:pPr>
              <w:pStyle w:val="2"/>
              <w:widowControl/>
              <w:spacing w:line="480" w:lineRule="auto"/>
              <w:jc w:val="both"/>
              <w:rPr>
                <w:rFonts w:ascii="仿宋" w:hAnsi="仿宋" w:eastAsia="仿宋" w:cs="仿宋"/>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责任单位</w:t>
            </w:r>
          </w:p>
        </w:tc>
        <w:tc>
          <w:tcPr>
            <w:tcW w:w="5416" w:type="dxa"/>
            <w:gridSpan w:val="2"/>
            <w:tcBorders>
              <w:bottom w:val="single" w:color="auto" w:sz="4" w:space="0"/>
            </w:tcBorders>
            <w:vAlign w:val="bottom"/>
          </w:tcPr>
          <w:p>
            <w:pPr>
              <w:pStyle w:val="2"/>
              <w:widowControl/>
              <w:spacing w:line="480" w:lineRule="auto"/>
              <w:jc w:val="both"/>
              <w:rPr>
                <w:rFonts w:ascii="仿宋" w:hAnsi="仿宋" w:eastAsia="仿宋" w:cs="仿宋"/>
                <w:color w:val="000000" w:themeColor="text1"/>
                <w:sz w:val="44"/>
                <w:szCs w:val="4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15" w:type="dxa"/>
            <w:vAlign w:val="bottom"/>
          </w:tcPr>
          <w:p>
            <w:pPr>
              <w:pStyle w:val="2"/>
              <w:widowControl/>
              <w:spacing w:line="480" w:lineRule="auto"/>
              <w:jc w:val="both"/>
              <w:rPr>
                <w:rFonts w:ascii="仿宋" w:hAnsi="仿宋" w:eastAsia="仿宋" w:cs="仿宋"/>
                <w:b/>
                <w:bCs/>
                <w:color w:val="000000" w:themeColor="text1"/>
                <w:sz w:val="44"/>
                <w:szCs w:val="44"/>
                <w14:textFill>
                  <w14:solidFill>
                    <w14:schemeClr w14:val="tx1"/>
                  </w14:solidFill>
                </w14:textFill>
              </w:rPr>
            </w:pPr>
          </w:p>
        </w:tc>
        <w:tc>
          <w:tcPr>
            <w:tcW w:w="5416" w:type="dxa"/>
            <w:gridSpan w:val="2"/>
            <w:tcBorders>
              <w:bottom w:val="single" w:color="auto" w:sz="4" w:space="0"/>
            </w:tcBorders>
            <w:vAlign w:val="bottom"/>
          </w:tcPr>
          <w:p>
            <w:pPr>
              <w:pStyle w:val="2"/>
              <w:widowControl/>
              <w:spacing w:line="480" w:lineRule="auto"/>
              <w:jc w:val="both"/>
              <w:rPr>
                <w:rFonts w:ascii="仿宋" w:hAnsi="仿宋" w:eastAsia="仿宋" w:cs="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tcPr>
          <w:p>
            <w:pPr>
              <w:pStyle w:val="2"/>
              <w:widowControl/>
              <w:spacing w:line="48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责任人</w:t>
            </w:r>
          </w:p>
        </w:tc>
        <w:tc>
          <w:tcPr>
            <w:tcW w:w="2291" w:type="dxa"/>
          </w:tcPr>
          <w:p>
            <w:pPr>
              <w:pStyle w:val="2"/>
              <w:widowControl/>
              <w:spacing w:line="48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姓名</w:t>
            </w:r>
          </w:p>
        </w:tc>
        <w:tc>
          <w:tcPr>
            <w:tcW w:w="3125" w:type="dxa"/>
          </w:tcPr>
          <w:p>
            <w:pPr>
              <w:pStyle w:val="2"/>
              <w:widowControl/>
              <w:spacing w:line="48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tcPr>
          <w:p>
            <w:pPr>
              <w:pStyle w:val="2"/>
              <w:widowControl/>
              <w:spacing w:line="48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单位法人</w:t>
            </w:r>
          </w:p>
        </w:tc>
        <w:tc>
          <w:tcPr>
            <w:tcW w:w="2291" w:type="dxa"/>
          </w:tcPr>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c>
        <w:tc>
          <w:tcPr>
            <w:tcW w:w="3125" w:type="dxa"/>
          </w:tcPr>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tcPr>
          <w:p>
            <w:pPr>
              <w:pStyle w:val="2"/>
              <w:widowControl/>
              <w:spacing w:line="48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单位分管领导</w:t>
            </w:r>
          </w:p>
        </w:tc>
        <w:tc>
          <w:tcPr>
            <w:tcW w:w="2291" w:type="dxa"/>
          </w:tcPr>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c>
        <w:tc>
          <w:tcPr>
            <w:tcW w:w="3125" w:type="dxa"/>
          </w:tcPr>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tcPr>
          <w:p>
            <w:pPr>
              <w:pStyle w:val="2"/>
              <w:widowControl/>
              <w:spacing w:line="48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单位网站管理员</w:t>
            </w:r>
          </w:p>
        </w:tc>
        <w:tc>
          <w:tcPr>
            <w:tcW w:w="2291" w:type="dxa"/>
          </w:tcPr>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c>
        <w:tc>
          <w:tcPr>
            <w:tcW w:w="3125" w:type="dxa"/>
          </w:tcPr>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c>
      </w:tr>
    </w:tbl>
    <w:p>
      <w:pPr>
        <w:pStyle w:val="2"/>
        <w:widowControl/>
        <w:spacing w:line="480" w:lineRule="auto"/>
        <w:ind w:firstLine="560" w:firstLineChars="200"/>
        <w:rPr>
          <w:rFonts w:ascii="仿宋" w:hAnsi="仿宋" w:eastAsia="仿宋" w:cs="仿宋"/>
          <w:color w:val="000000" w:themeColor="text1"/>
          <w:sz w:val="28"/>
          <w:szCs w:val="28"/>
          <w14:textFill>
            <w14:solidFill>
              <w14:schemeClr w14:val="tx1"/>
            </w14:solidFill>
          </w14:textFill>
        </w:rPr>
      </w:pPr>
    </w:p>
    <w:p>
      <w:pPr>
        <w:pStyle w:val="2"/>
        <w:widowControl/>
        <w:spacing w:line="480" w:lineRule="auto"/>
        <w:ind w:firstLine="640" w:firstLineChars="200"/>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洪教安责书号：202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 xml:space="preserve">05001                 </w:t>
      </w:r>
      <w:r>
        <w:rPr>
          <w:rFonts w:hint="eastAsia" w:ascii="仿宋" w:hAnsi="仿宋" w:eastAsia="仿宋" w:cs="仿宋"/>
          <w:color w:val="000000" w:themeColor="text1"/>
          <w:sz w:val="28"/>
          <w:szCs w:val="28"/>
          <w14:textFill>
            <w14:solidFill>
              <w14:schemeClr w14:val="tx1"/>
            </w14:solidFill>
          </w14:textFill>
        </w:rPr>
        <w:br w:type="page"/>
      </w:r>
    </w:p>
    <w:p>
      <w:pPr>
        <w:pStyle w:val="2"/>
        <w:widowControl/>
        <w:spacing w:line="480" w:lineRule="auto"/>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责任说明</w:t>
      </w:r>
    </w:p>
    <w:p>
      <w:pPr>
        <w:pStyle w:val="2"/>
        <w:widowControl/>
        <w:spacing w:line="480" w:lineRule="auto"/>
        <w:jc w:val="center"/>
        <w:rPr>
          <w:rFonts w:hint="eastAsia" w:ascii="宋体" w:hAnsi="宋体" w:eastAsia="宋体" w:cs="宋体"/>
          <w:b/>
          <w:bCs/>
          <w:color w:val="000000" w:themeColor="text1"/>
          <w:sz w:val="44"/>
          <w:szCs w:val="44"/>
          <w14:textFill>
            <w14:solidFill>
              <w14:schemeClr w14:val="tx1"/>
            </w14:solidFill>
          </w14:textFill>
        </w:rPr>
      </w:pPr>
    </w:p>
    <w:p>
      <w:pPr>
        <w:pStyle w:val="2"/>
        <w:widowControl/>
        <w:numPr>
          <w:ilvl w:val="0"/>
          <w:numId w:val="1"/>
        </w:numPr>
        <w:spacing w:line="480" w:lineRule="auto"/>
        <w:ind w:left="0" w:leftChars="0" w:firstLine="420" w:firstLineChars="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安全管理责任</w:t>
      </w:r>
    </w:p>
    <w:p>
      <w:pPr>
        <w:pStyle w:val="2"/>
        <w:widowControl/>
        <w:numPr>
          <w:ilvl w:val="0"/>
          <w:numId w:val="2"/>
        </w:numPr>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开办关停</w:t>
      </w:r>
    </w:p>
    <w:p>
      <w:pPr>
        <w:pStyle w:val="2"/>
        <w:widowControl/>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责任单位只可在互联网上开设一个门户网站，网站只能以本单位名称命名。</w:t>
      </w:r>
    </w:p>
    <w:p>
      <w:pPr>
        <w:pStyle w:val="2"/>
        <w:widowControl/>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网站一经开办不得随意关停，由于整改、升级等原因需要临时下线的，由本单位提出申请，经南昌教育网络安全和信息化管理中心（以下简称“</w:t>
      </w:r>
      <w:r>
        <w:rPr>
          <w:rFonts w:hint="eastAsia" w:ascii="仿宋" w:hAnsi="仿宋" w:eastAsia="仿宋" w:cs="仿宋"/>
          <w:color w:val="000000" w:themeColor="text1"/>
          <w:sz w:val="32"/>
          <w:szCs w:val="32"/>
          <w:lang w:val="en-US" w:eastAsia="zh-CN" w:bidi="ar"/>
          <w14:textFill>
            <w14:solidFill>
              <w14:schemeClr w14:val="tx1"/>
            </w14:solidFill>
          </w14:textFill>
        </w:rPr>
        <w:t>市教育</w:t>
      </w:r>
      <w:r>
        <w:rPr>
          <w:rFonts w:hint="eastAsia" w:ascii="仿宋" w:hAnsi="仿宋" w:eastAsia="仿宋" w:cs="仿宋"/>
          <w:color w:val="000000" w:themeColor="text1"/>
          <w:sz w:val="32"/>
          <w:szCs w:val="32"/>
          <w:lang w:bidi="ar"/>
          <w14:textFill>
            <w14:solidFill>
              <w14:schemeClr w14:val="tx1"/>
            </w14:solidFill>
          </w14:textFill>
        </w:rPr>
        <w:t>网信中心”）审批同意后，方可临时下线。临时下线每年不得超过1次，下线时间不得超过30天。</w:t>
      </w:r>
    </w:p>
    <w:p>
      <w:pPr>
        <w:pStyle w:val="2"/>
        <w:widowControl/>
        <w:numPr>
          <w:ilvl w:val="0"/>
          <w:numId w:val="2"/>
        </w:numPr>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域名备案</w:t>
      </w:r>
    </w:p>
    <w:p>
      <w:pPr>
        <w:pStyle w:val="2"/>
        <w:widowControl/>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子站点域名规范为□□□.nceduc.cn，其中□□□为责任单位名称拼音或英文对应的字符串,</w:t>
      </w:r>
      <w:r>
        <w:rPr>
          <w:rFonts w:hint="eastAsia" w:ascii="仿宋" w:hAnsi="仿宋" w:eastAsia="仿宋" w:cs="仿宋"/>
          <w:color w:val="000000" w:themeColor="text1"/>
          <w:sz w:val="32"/>
          <w:szCs w:val="32"/>
          <w:lang w:eastAsia="zh-CN"/>
          <w14:textFill>
            <w14:solidFill>
              <w14:schemeClr w14:val="tx1"/>
            </w14:solidFill>
          </w14:textFill>
        </w:rPr>
        <w:t>市教育网信中心</w:t>
      </w:r>
      <w:r>
        <w:rPr>
          <w:rFonts w:hint="eastAsia" w:ascii="仿宋" w:hAnsi="仿宋" w:eastAsia="仿宋" w:cs="仿宋"/>
          <w:color w:val="000000" w:themeColor="text1"/>
          <w:sz w:val="32"/>
          <w:szCs w:val="32"/>
          <w14:textFill>
            <w14:solidFill>
              <w14:schemeClr w14:val="tx1"/>
            </w14:solidFill>
          </w14:textFill>
        </w:rPr>
        <w:t>统一为子站点分配子域名。子域名的安全备案由</w:t>
      </w:r>
      <w:r>
        <w:rPr>
          <w:rFonts w:hint="eastAsia" w:ascii="仿宋" w:hAnsi="仿宋" w:eastAsia="仿宋" w:cs="仿宋"/>
          <w:color w:val="000000" w:themeColor="text1"/>
          <w:sz w:val="32"/>
          <w:szCs w:val="32"/>
          <w:lang w:eastAsia="zh-CN"/>
          <w14:textFill>
            <w14:solidFill>
              <w14:schemeClr w14:val="tx1"/>
            </w14:solidFill>
          </w14:textFill>
        </w:rPr>
        <w:t>市教育网信中心</w:t>
      </w:r>
      <w:r>
        <w:rPr>
          <w:rFonts w:hint="eastAsia" w:ascii="仿宋" w:hAnsi="仿宋" w:eastAsia="仿宋" w:cs="仿宋"/>
          <w:color w:val="000000" w:themeColor="text1"/>
          <w:sz w:val="32"/>
          <w:szCs w:val="32"/>
          <w14:textFill>
            <w14:solidFill>
              <w14:schemeClr w14:val="tx1"/>
            </w14:solidFill>
          </w14:textFill>
        </w:rPr>
        <w:t>统一负责，子站点单位须予以积极配合。</w:t>
      </w:r>
    </w:p>
    <w:p>
      <w:pPr>
        <w:pStyle w:val="2"/>
        <w:widowControl/>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网站</w:t>
      </w:r>
      <w:r>
        <w:rPr>
          <w:rFonts w:hint="eastAsia" w:ascii="仿宋" w:hAnsi="仿宋" w:eastAsia="仿宋" w:cs="仿宋"/>
          <w:color w:val="000000" w:themeColor="text1"/>
          <w:sz w:val="32"/>
          <w:szCs w:val="32"/>
          <w14:textFill>
            <w14:solidFill>
              <w14:schemeClr w14:val="tx1"/>
            </w14:solidFill>
          </w14:textFill>
        </w:rPr>
        <w:t>原有域名由责任单位负责妥善管理，发生原域名相关网络安全事故，责任自担。</w:t>
      </w:r>
    </w:p>
    <w:p>
      <w:pPr>
        <w:pStyle w:val="2"/>
        <w:widowControl/>
        <w:numPr>
          <w:ilvl w:val="0"/>
          <w:numId w:val="2"/>
        </w:numPr>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内容管理</w:t>
      </w:r>
    </w:p>
    <w:p>
      <w:pPr>
        <w:pStyle w:val="2"/>
        <w:widowControl/>
        <w:spacing w:line="480" w:lineRule="auto"/>
        <w:ind w:firstLine="640"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责任单位须建立完善网站内容发布审校责任机制，未经审校的内容不得发布。已发布的信息发生变化或调整时，须及时更新替换。加强值班审看，及时发现和纠正网站错漏信息。</w:t>
      </w:r>
    </w:p>
    <w:p>
      <w:pPr>
        <w:widowControl/>
        <w:ind w:firstLine="640" w:firstLineChars="200"/>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 xml:space="preserve">网站使用地图时，须采用测绘地信部门发布的标准地图或依法取得审图号的地图。 </w:t>
      </w:r>
    </w:p>
    <w:p>
      <w:pPr>
        <w:pStyle w:val="2"/>
        <w:widowControl/>
        <w:numPr>
          <w:ilvl w:val="0"/>
          <w:numId w:val="2"/>
        </w:numPr>
        <w:spacing w:line="480" w:lineRule="auto"/>
        <w:ind w:firstLine="640" w:firstLineChars="200"/>
        <w:rPr>
          <w:rFonts w:ascii="宋体" w:hAnsi="宋体" w:cs="宋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用户管理</w:t>
      </w:r>
    </w:p>
    <w:p>
      <w:pPr>
        <w:pStyle w:val="2"/>
        <w:widowControl/>
        <w:spacing w:line="480" w:lineRule="auto"/>
        <w:ind w:firstLine="640" w:firstLineChars="200"/>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责任单位必须指定专人负责本单位网站后台管理，同时加强密码管理，管理账号的密码设置必须符合安全规则，不得多人共用一个管理帐号。管理人员如因工作需要进行更换时，必须做好相关工作及账号的交接，同时新管理员必须在第一时间更换管理账号的密码。如因密码过于简单或保管不善而导致密码被破解、泄露，进而导致网站发生重大安全事故的，要对相关责任人进行责任追究。</w:t>
      </w:r>
    </w:p>
    <w:p>
      <w:pPr>
        <w:pStyle w:val="2"/>
        <w:widowControl/>
        <w:numPr>
          <w:ilvl w:val="0"/>
          <w:numId w:val="2"/>
        </w:numPr>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保密审查</w:t>
      </w:r>
    </w:p>
    <w:p>
      <w:pPr>
        <w:pStyle w:val="2"/>
        <w:widowControl/>
        <w:spacing w:line="480" w:lineRule="auto"/>
        <w:ind w:firstLine="640"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责任单位必须建立保密信息审查机制，严禁涉密信息上网、不得泄露个人隐私和商业秘密。</w:t>
      </w:r>
    </w:p>
    <w:p>
      <w:pPr>
        <w:pStyle w:val="2"/>
        <w:widowControl/>
        <w:numPr>
          <w:ilvl w:val="0"/>
          <w:numId w:val="2"/>
        </w:numPr>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应急响应</w:t>
      </w:r>
    </w:p>
    <w:p>
      <w:pPr>
        <w:pStyle w:val="2"/>
        <w:widowControl/>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责任单位要建立网站应急响应机制,制定应急预案，明确应急处置流程。发生网站安全事故时，要立即启动应急预案及时处置，并按照规定向有关管理部门报告。</w:t>
      </w:r>
    </w:p>
    <w:p>
      <w:pPr>
        <w:pStyle w:val="2"/>
        <w:widowControl/>
        <w:numPr>
          <w:ilvl w:val="0"/>
          <w:numId w:val="2"/>
        </w:numPr>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w:t>
      </w:r>
    </w:p>
    <w:p>
      <w:pPr>
        <w:pStyle w:val="2"/>
        <w:widowControl/>
        <w:spacing w:line="48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未尽事宜，以上级部门发布的相关规定为准。责任单位须及时准确的贯彻落实上级部门发布的网站管理的相关规定。</w:t>
      </w:r>
    </w:p>
    <w:p>
      <w:pPr>
        <w:pStyle w:val="2"/>
        <w:widowControl/>
        <w:numPr>
          <w:ilvl w:val="0"/>
          <w:numId w:val="1"/>
        </w:numPr>
        <w:spacing w:line="480" w:lineRule="auto"/>
        <w:ind w:left="0" w:leftChars="0" w:firstLine="420" w:firstLineChars="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考核问责机制</w:t>
      </w:r>
    </w:p>
    <w:p>
      <w:pPr>
        <w:widowControl/>
        <w:shd w:val="clear" w:color="auto" w:fill="FFFFFF"/>
        <w:spacing w:line="432" w:lineRule="atLeast"/>
        <w:ind w:firstLine="640" w:firstLineChars="200"/>
        <w:rPr>
          <w:rFonts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责任单位须提高安全意识和防范水平，明确网站安全责任人，落实安全责任，对因工作失职导致安全事故的须进行责任追究。</w:t>
      </w:r>
    </w:p>
    <w:p>
      <w:pPr>
        <w:widowControl/>
        <w:shd w:val="clear" w:color="auto" w:fill="FFFFFF"/>
        <w:spacing w:line="432" w:lineRule="atLeas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因未按有关规定和要求，导致网站发生安全责任事故，造成不良影响的，要通报相关单位，约谈相关负责人。对因</w:t>
      </w:r>
      <w:r>
        <w:rPr>
          <w:rFonts w:hint="eastAsia" w:ascii="仿宋" w:hAnsi="仿宋" w:eastAsia="仿宋" w:cs="仿宋"/>
          <w:color w:val="000000" w:themeColor="text1"/>
          <w:sz w:val="32"/>
          <w:szCs w:val="32"/>
          <w14:textFill>
            <w14:solidFill>
              <w14:schemeClr w14:val="tx1"/>
            </w14:solidFill>
          </w14:textFill>
        </w:rPr>
        <w:t>网站出现问题造成严重后果的，要对有关责任人进行严肃问责。</w:t>
      </w:r>
    </w:p>
    <w:p>
      <w:pPr>
        <w:pStyle w:val="2"/>
        <w:widowControl/>
        <w:numPr>
          <w:ilvl w:val="0"/>
          <w:numId w:val="1"/>
        </w:numPr>
        <w:spacing w:line="480" w:lineRule="auto"/>
        <w:ind w:left="0" w:leftChars="0" w:firstLine="420" w:firstLineChars="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附则</w:t>
      </w:r>
    </w:p>
    <w:p>
      <w:pPr>
        <w:pStyle w:val="2"/>
        <w:widowControl/>
        <w:numPr>
          <w:ilvl w:val="0"/>
          <w:numId w:val="3"/>
        </w:numPr>
        <w:spacing w:line="480" w:lineRule="auto"/>
        <w:ind w:left="0" w:leftChars="0"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本责任书一式二份，由</w:t>
      </w:r>
      <w:r>
        <w:rPr>
          <w:rFonts w:hint="eastAsia" w:ascii="仿宋" w:hAnsi="仿宋" w:eastAsia="仿宋" w:cs="仿宋"/>
          <w:color w:val="000000" w:themeColor="text1"/>
          <w:sz w:val="32"/>
          <w:szCs w:val="32"/>
          <w:lang w:eastAsia="zh-CN"/>
          <w14:textFill>
            <w14:solidFill>
              <w14:schemeClr w14:val="tx1"/>
            </w14:solidFill>
          </w14:textFill>
        </w:rPr>
        <w:t>市教育网信中心</w:t>
      </w:r>
      <w:r>
        <w:rPr>
          <w:rFonts w:hint="eastAsia" w:ascii="仿宋" w:hAnsi="仿宋" w:eastAsia="仿宋" w:cs="仿宋"/>
          <w:color w:val="000000" w:themeColor="text1"/>
          <w:sz w:val="32"/>
          <w:szCs w:val="32"/>
          <w14:textFill>
            <w14:solidFill>
              <w14:schemeClr w14:val="tx1"/>
            </w14:solidFill>
          </w14:textFill>
        </w:rPr>
        <w:t>和责任单位各执一份。 </w:t>
      </w:r>
    </w:p>
    <w:p>
      <w:pPr>
        <w:pStyle w:val="2"/>
        <w:widowControl/>
        <w:numPr>
          <w:ilvl w:val="0"/>
          <w:numId w:val="3"/>
        </w:numPr>
        <w:spacing w:line="480" w:lineRule="auto"/>
        <w:ind w:left="0" w:leftChars="0"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本责任书自签订之日起执行。</w:t>
      </w:r>
    </w:p>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p>
      <w:pPr>
        <w:pStyle w:val="2"/>
        <w:widowControl/>
        <w:spacing w:line="480" w:lineRule="auto"/>
        <w:rPr>
          <w:rFonts w:ascii="仿宋" w:hAnsi="仿宋" w:eastAsia="仿宋" w:cs="仿宋"/>
          <w:color w:val="000000" w:themeColor="text1"/>
          <w:sz w:val="32"/>
          <w:szCs w:val="32"/>
          <w14:textFill>
            <w14:solidFill>
              <w14:schemeClr w14:val="tx1"/>
            </w14:solidFill>
          </w14:textFill>
        </w:rPr>
      </w:pPr>
    </w:p>
    <w:tbl>
      <w:tblPr>
        <w:tblStyle w:val="4"/>
        <w:tblW w:w="85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8"/>
        <w:gridCol w:w="2193"/>
        <w:gridCol w:w="2338"/>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98" w:type="dxa"/>
            <w:vAlign w:val="bottom"/>
          </w:tcPr>
          <w:p>
            <w:pPr>
              <w:pStyle w:val="2"/>
              <w:widowControl/>
              <w:spacing w:line="480" w:lineRule="auto"/>
              <w:ind w:left="-136" w:leftChars="-65"/>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责任单位</w:t>
            </w:r>
          </w:p>
          <w:p>
            <w:pPr>
              <w:pStyle w:val="2"/>
              <w:widowControl/>
              <w:spacing w:line="480" w:lineRule="auto"/>
              <w:ind w:left="-136" w:leftChars="-65"/>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（加盖公章）：</w:t>
            </w:r>
          </w:p>
        </w:tc>
        <w:tc>
          <w:tcPr>
            <w:tcW w:w="2193" w:type="dxa"/>
            <w:vAlign w:val="bottom"/>
          </w:tcPr>
          <w:p>
            <w:pPr>
              <w:pStyle w:val="2"/>
              <w:widowControl/>
              <w:spacing w:line="480" w:lineRule="auto"/>
              <w:rPr>
                <w:rFonts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c>
          <w:tcPr>
            <w:tcW w:w="2338" w:type="dxa"/>
            <w:vAlign w:val="bottom"/>
          </w:tcPr>
          <w:p>
            <w:pPr>
              <w:pStyle w:val="2"/>
              <w:widowControl/>
              <w:spacing w:line="48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单位法人</w:t>
            </w:r>
          </w:p>
          <w:p>
            <w:pPr>
              <w:pStyle w:val="2"/>
              <w:widowControl/>
              <w:spacing w:line="48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（签字）：</w:t>
            </w:r>
          </w:p>
        </w:tc>
        <w:tc>
          <w:tcPr>
            <w:tcW w:w="1903" w:type="dxa"/>
            <w:vAlign w:val="bottom"/>
          </w:tcPr>
          <w:p>
            <w:pPr>
              <w:pStyle w:val="2"/>
              <w:widowControl/>
              <w:spacing w:line="480" w:lineRule="auto"/>
              <w:rPr>
                <w:rFonts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bl>
    <w:p>
      <w:pPr>
        <w:pStyle w:val="2"/>
        <w:widowControl/>
        <w:wordWrap w:val="0"/>
        <w:spacing w:line="480" w:lineRule="auto"/>
        <w:jc w:val="right"/>
        <w:rPr>
          <w:rFonts w:ascii="仿宋" w:hAnsi="仿宋" w:eastAsia="仿宋" w:cs="仿宋"/>
          <w:color w:val="000000" w:themeColor="text1"/>
          <w:sz w:val="32"/>
          <w:szCs w:val="32"/>
          <w14:textFill>
            <w14:solidFill>
              <w14:schemeClr w14:val="tx1"/>
            </w14:solidFill>
          </w14:textFill>
        </w:rPr>
      </w:pPr>
    </w:p>
    <w:p>
      <w:pPr>
        <w:pStyle w:val="2"/>
        <w:widowControl/>
        <w:spacing w:line="480" w:lineRule="auto"/>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661BA"/>
    <w:multiLevelType w:val="singleLevel"/>
    <w:tmpl w:val="B8F661BA"/>
    <w:lvl w:ilvl="0" w:tentative="0">
      <w:start w:val="1"/>
      <w:numFmt w:val="chineseCounting"/>
      <w:suff w:val="nothing"/>
      <w:lvlText w:val="%1、"/>
      <w:lvlJc w:val="left"/>
      <w:pPr>
        <w:ind w:left="0" w:firstLine="420"/>
      </w:pPr>
      <w:rPr>
        <w:rFonts w:hint="eastAsia"/>
      </w:rPr>
    </w:lvl>
  </w:abstractNum>
  <w:abstractNum w:abstractNumId="1">
    <w:nsid w:val="D1FC3973"/>
    <w:multiLevelType w:val="singleLevel"/>
    <w:tmpl w:val="D1FC3973"/>
    <w:lvl w:ilvl="0" w:tentative="0">
      <w:start w:val="1"/>
      <w:numFmt w:val="decimal"/>
      <w:suff w:val="nothing"/>
      <w:lvlText w:val="%1．"/>
      <w:lvlJc w:val="left"/>
      <w:pPr>
        <w:ind w:left="0" w:firstLine="400"/>
      </w:pPr>
      <w:rPr>
        <w:rFonts w:hint="default"/>
      </w:rPr>
    </w:lvl>
  </w:abstractNum>
  <w:abstractNum w:abstractNumId="2">
    <w:nsid w:val="5ADEA8B0"/>
    <w:multiLevelType w:val="singleLevel"/>
    <w:tmpl w:val="5ADEA8B0"/>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A7097"/>
    <w:rsid w:val="000749FC"/>
    <w:rsid w:val="001A6649"/>
    <w:rsid w:val="00354637"/>
    <w:rsid w:val="003E6184"/>
    <w:rsid w:val="004A5269"/>
    <w:rsid w:val="00600147"/>
    <w:rsid w:val="00715DB3"/>
    <w:rsid w:val="007C3E09"/>
    <w:rsid w:val="008E31A0"/>
    <w:rsid w:val="008F5418"/>
    <w:rsid w:val="00A02CE7"/>
    <w:rsid w:val="00B240B2"/>
    <w:rsid w:val="00B24C5A"/>
    <w:rsid w:val="00B31806"/>
    <w:rsid w:val="00F32CBB"/>
    <w:rsid w:val="0659247E"/>
    <w:rsid w:val="074C360B"/>
    <w:rsid w:val="084C25DD"/>
    <w:rsid w:val="09067834"/>
    <w:rsid w:val="0AB077DF"/>
    <w:rsid w:val="0BA90F01"/>
    <w:rsid w:val="10213B9F"/>
    <w:rsid w:val="12EE213C"/>
    <w:rsid w:val="133F0778"/>
    <w:rsid w:val="16D35091"/>
    <w:rsid w:val="1BE847AF"/>
    <w:rsid w:val="1C211549"/>
    <w:rsid w:val="1CDD77E7"/>
    <w:rsid w:val="1EA2077E"/>
    <w:rsid w:val="2B683412"/>
    <w:rsid w:val="30E551F4"/>
    <w:rsid w:val="31D02CFB"/>
    <w:rsid w:val="32F3588E"/>
    <w:rsid w:val="34053A6A"/>
    <w:rsid w:val="34F1575F"/>
    <w:rsid w:val="37F36E01"/>
    <w:rsid w:val="38D349E2"/>
    <w:rsid w:val="39F57C6B"/>
    <w:rsid w:val="3B990A74"/>
    <w:rsid w:val="3BB07160"/>
    <w:rsid w:val="3C900478"/>
    <w:rsid w:val="3E443EA6"/>
    <w:rsid w:val="459444F8"/>
    <w:rsid w:val="46EB02B1"/>
    <w:rsid w:val="487822C5"/>
    <w:rsid w:val="4A34104F"/>
    <w:rsid w:val="4B190A54"/>
    <w:rsid w:val="513C7216"/>
    <w:rsid w:val="53B00A70"/>
    <w:rsid w:val="54DD2A20"/>
    <w:rsid w:val="55EB51DA"/>
    <w:rsid w:val="5A152BA2"/>
    <w:rsid w:val="5D231172"/>
    <w:rsid w:val="5D7251E0"/>
    <w:rsid w:val="60905E81"/>
    <w:rsid w:val="621E67A0"/>
    <w:rsid w:val="644D50CC"/>
    <w:rsid w:val="65250642"/>
    <w:rsid w:val="65E228DA"/>
    <w:rsid w:val="67B96ED1"/>
    <w:rsid w:val="68223C3D"/>
    <w:rsid w:val="6A0215A8"/>
    <w:rsid w:val="6B212D5F"/>
    <w:rsid w:val="6E4F4758"/>
    <w:rsid w:val="6F5416BF"/>
    <w:rsid w:val="72596E52"/>
    <w:rsid w:val="74115AA7"/>
    <w:rsid w:val="75D9099C"/>
    <w:rsid w:val="77E916AF"/>
    <w:rsid w:val="786254D3"/>
    <w:rsid w:val="78DD2849"/>
    <w:rsid w:val="7C7649CC"/>
    <w:rsid w:val="7C8A7097"/>
    <w:rsid w:val="7E60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177</Words>
  <Characters>1009</Characters>
  <Lines>8</Lines>
  <Paragraphs>2</Paragraphs>
  <TotalTime>38</TotalTime>
  <ScaleCrop>false</ScaleCrop>
  <LinksUpToDate>false</LinksUpToDate>
  <CharactersWithSpaces>1184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2017-12-17T08:08:00Z</dcterms:created>
  <dc:creator>mayalibin</dc:creator>
  <cp:lastModifiedBy>今天中午吃什么</cp:lastModifiedBy>
  <dcterms:modified xsi:type="dcterms:W3CDTF">2021-01-28T09:02:15Z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