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洪教社管函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南昌市教育局关于转发《江西省教育厅办公室</w:t>
      </w:r>
      <w:r>
        <w:rPr>
          <w:rFonts w:hint="eastAsia"/>
          <w:b/>
          <w:bCs/>
          <w:spacing w:val="-18"/>
          <w:sz w:val="44"/>
          <w:szCs w:val="44"/>
        </w:rPr>
        <w:t>关于做好校外培训机构专项治理“回头看”</w:t>
      </w:r>
      <w:r>
        <w:rPr>
          <w:rFonts w:hint="eastAsia"/>
          <w:b/>
          <w:bCs/>
          <w:sz w:val="44"/>
          <w:szCs w:val="44"/>
        </w:rPr>
        <w:t>工作的通知》的通知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各县（区）教科体局、开发区（新区）教办：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现将《江西省教育厅办公室关于做好校外培训机构专项治理“回头看”工作的通知》转发给你们，并就我市做好校外培训机构专项治理“回头看”工作有关要求通知如下，请迅速抓好落实。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通过深入细致的摸排和切实可行的措施，及时发现问题、解决问题，推动长效工作机制进一步完善、治理工作成果进一步巩固、中小学生课外负担进一步减轻，实现校外培训机构规范、有序发展。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二、工作具体要求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根据教育部、省教育厅文件要求，</w:t>
      </w:r>
      <w:r>
        <w:rPr>
          <w:rFonts w:hint="eastAsia" w:ascii="仿宋" w:hAnsi="仿宋" w:eastAsia="仿宋" w:cs="仿宋"/>
          <w:sz w:val="32"/>
          <w:szCs w:val="32"/>
        </w:rPr>
        <w:t>各县（区）教育行政部门要</w:t>
      </w:r>
      <w:r>
        <w:rPr>
          <w:rFonts w:ascii="仿宋" w:hAnsi="仿宋" w:eastAsia="仿宋" w:cs="仿宋"/>
          <w:sz w:val="32"/>
          <w:szCs w:val="32"/>
        </w:rPr>
        <w:t>迅速</w:t>
      </w:r>
      <w:r>
        <w:rPr>
          <w:rFonts w:hint="eastAsia" w:ascii="仿宋" w:hAnsi="仿宋" w:eastAsia="仿宋" w:cs="仿宋"/>
          <w:sz w:val="32"/>
          <w:szCs w:val="32"/>
        </w:rPr>
        <w:t>开展工作，对辖区内校外培训机构存在的问题和风险进行全面摸排，建立问题台账，明确整改要求、期限和责任人。对集中突出的问题或问题严重的机构要进行重点督办。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结合2018年我市校外培训机构治理工作有关文件要求，完善建立年检年报、黑白名单、部门联合执法等长效管理机制。完善全国校外培训机构管理服务平台的信息录入发布，并在曝光台进行黑白名单公布。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根据教育部“回头看”活动要求，教育部将于6月底组织调研组赴有关地区开展实地调研，各县（区）教育行政部门要提前做好迎接调研的各项准备工作。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育行政部门根据摸排及工作情况，填写相关表格（详见附件），围绕此次摸排工作和“回头看”活动发现的重点突出问题及下一步工作打算，形成书面总结材料。摸排数据要准确、严谨，总结材料要精炼、翔实，工作打算要有针对性和可操作性。请于6月14日上午下班前将总结材料、统计表的电子稿和纸质稿上报至局社管处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联系人：陈堃，电话：83986476，邮箱：610276639@qq.com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8" w:leftChars="304" w:hanging="1600" w:hangingChars="5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附件：《江西省教育厅办公室关于做好校外培训机构专项治理“回头看”工作的通知》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（赣教基办函〔2019〕12号）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5.3pt;margin-top:24.0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righ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960" w:firstLine="64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4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2019年6月6日</w:t>
      </w: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方正小标宋简体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232E"/>
    <w:rsid w:val="0014313D"/>
    <w:rsid w:val="00292FC0"/>
    <w:rsid w:val="002F0CFC"/>
    <w:rsid w:val="00433765"/>
    <w:rsid w:val="004E5DD0"/>
    <w:rsid w:val="006A5DE4"/>
    <w:rsid w:val="008F147A"/>
    <w:rsid w:val="009A6604"/>
    <w:rsid w:val="00AF6790"/>
    <w:rsid w:val="00C8615A"/>
    <w:rsid w:val="00F07EFC"/>
    <w:rsid w:val="00FE4E01"/>
    <w:rsid w:val="1309232E"/>
    <w:rsid w:val="22C57C24"/>
    <w:rsid w:val="3CAC77E0"/>
    <w:rsid w:val="599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1764</Characters>
  <Lines>14</Lines>
  <Paragraphs>4</Paragraphs>
  <TotalTime>2</TotalTime>
  <ScaleCrop>false</ScaleCrop>
  <LinksUpToDate>false</LinksUpToDate>
  <CharactersWithSpaces>2069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2019-06-06T02:18:00Z</dcterms:created>
  <dc:creator>陈堃</dc:creator>
  <cp:lastModifiedBy>user</cp:lastModifiedBy>
  <dcterms:modified xsi:type="dcterms:W3CDTF">2019-06-06T07:35:33Z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