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2</w:t>
      </w:r>
    </w:p>
    <w:p>
      <w:pPr>
        <w:widowControl/>
        <w:jc w:val="center"/>
        <w:rPr>
          <w:rFonts w:hint="eastAsia" w:ascii="Arial" w:hAnsi="Arial" w:eastAsia="’宋体’" w:cs="Arial"/>
          <w:b/>
          <w:bCs/>
          <w:sz w:val="44"/>
          <w:szCs w:val="44"/>
        </w:rPr>
      </w:pPr>
    </w:p>
    <w:p>
      <w:pPr>
        <w:widowControl/>
        <w:jc w:val="center"/>
        <w:rPr>
          <w:rFonts w:ascii="Arial" w:hAnsi="Arial" w:eastAsia="’宋体’" w:cs="Arial"/>
          <w:b/>
          <w:bCs/>
          <w:sz w:val="44"/>
          <w:szCs w:val="44"/>
        </w:rPr>
      </w:pPr>
      <w:r>
        <w:rPr>
          <w:rFonts w:hint="eastAsia" w:ascii="Arial" w:hAnsi="Arial" w:eastAsia="’宋体’" w:cs="Arial"/>
          <w:b/>
          <w:bCs/>
          <w:sz w:val="44"/>
          <w:szCs w:val="44"/>
        </w:rPr>
        <w:t>《南昌市民办中小学及幼儿园审批设立</w:t>
      </w:r>
    </w:p>
    <w:p>
      <w:pPr>
        <w:widowControl/>
        <w:jc w:val="center"/>
        <w:rPr>
          <w:rFonts w:ascii="Arial" w:hAnsi="Arial" w:eastAsia="’宋体’" w:cs="Arial"/>
          <w:b/>
          <w:bCs/>
          <w:sz w:val="44"/>
          <w:szCs w:val="44"/>
        </w:rPr>
      </w:pPr>
      <w:r>
        <w:rPr>
          <w:rFonts w:hint="eastAsia" w:ascii="Arial" w:hAnsi="Arial" w:eastAsia="’宋体’" w:cs="Arial"/>
          <w:b/>
          <w:bCs/>
          <w:sz w:val="44"/>
          <w:szCs w:val="44"/>
        </w:rPr>
        <w:t>基本要求》起草说明</w:t>
      </w:r>
    </w:p>
    <w:p>
      <w:pPr>
        <w:widowControl/>
        <w:spacing w:line="240" w:lineRule="exact"/>
        <w:jc w:val="center"/>
        <w:rPr>
          <w:rFonts w:ascii="Arial" w:hAnsi="Arial" w:eastAsia="’宋体’" w:cs="Arial"/>
          <w:b/>
          <w:bCs/>
          <w:sz w:val="32"/>
          <w:szCs w:val="32"/>
        </w:rPr>
      </w:pPr>
    </w:p>
    <w:p>
      <w:pPr>
        <w:widowControl/>
        <w:spacing w:line="620" w:lineRule="exact"/>
        <w:ind w:firstLine="600" w:firstLineChars="200"/>
        <w:jc w:val="left"/>
        <w:rPr>
          <w:rFonts w:ascii="仿宋" w:hAnsi="仿宋" w:eastAsia="仿宋" w:cs="宋体"/>
          <w:kern w:val="0"/>
          <w:sz w:val="30"/>
          <w:szCs w:val="30"/>
        </w:rPr>
      </w:pPr>
      <w:r>
        <w:rPr>
          <w:rFonts w:hint="eastAsia" w:ascii="仿宋" w:hAnsi="仿宋" w:eastAsia="仿宋" w:cs="宋体"/>
          <w:kern w:val="0"/>
          <w:sz w:val="30"/>
          <w:szCs w:val="30"/>
        </w:rPr>
        <w:t>民办教育机构《审批设立基本要求》是以最直接、最简洁的形式，明确了我市审批设立民办普通中小学、中等职业学校、幼儿园需要具备的基本条件，对明确民办学校准入标准、提高审批效率、促进民办教育健康发展具有十分重要的意义。</w:t>
      </w:r>
    </w:p>
    <w:p>
      <w:pPr>
        <w:spacing w:line="620" w:lineRule="exact"/>
        <w:ind w:firstLine="600" w:firstLineChars="200"/>
        <w:rPr>
          <w:rFonts w:ascii="仿宋" w:hAnsi="仿宋" w:eastAsia="仿宋"/>
          <w:sz w:val="30"/>
          <w:szCs w:val="30"/>
        </w:rPr>
      </w:pPr>
      <w:r>
        <w:rPr>
          <w:rFonts w:hint="eastAsia" w:ascii="仿宋" w:hAnsi="仿宋" w:eastAsia="仿宋" w:cs="宋体"/>
          <w:kern w:val="0"/>
          <w:sz w:val="30"/>
          <w:szCs w:val="30"/>
        </w:rPr>
        <w:t>1.民办教育是南昌市教育事业的重要组成部分，是推进教育事业改革和发展的重要力量。经过多年发展，我市民办学校已形成了一批各具特色的办学模式和教育品牌，丰富和优化了</w:t>
      </w:r>
      <w:bookmarkStart w:id="0" w:name="_GoBack"/>
      <w:bookmarkEnd w:id="0"/>
      <w:r>
        <w:rPr>
          <w:rFonts w:hint="eastAsia" w:ascii="仿宋" w:hAnsi="仿宋" w:eastAsia="仿宋" w:cs="宋体"/>
          <w:kern w:val="0"/>
          <w:sz w:val="30"/>
          <w:szCs w:val="30"/>
        </w:rPr>
        <w:t>全市教育资源供给，为满足社会多样化的教育需求发挥了积极作用。</w:t>
      </w:r>
    </w:p>
    <w:p>
      <w:pPr>
        <w:spacing w:line="620" w:lineRule="exact"/>
        <w:ind w:firstLine="600" w:firstLineChars="200"/>
        <w:jc w:val="left"/>
        <w:rPr>
          <w:rFonts w:ascii="仿宋" w:hAnsi="仿宋" w:eastAsia="仿宋" w:cs="宋体"/>
          <w:kern w:val="0"/>
          <w:sz w:val="30"/>
          <w:szCs w:val="30"/>
        </w:rPr>
      </w:pPr>
      <w:r>
        <w:rPr>
          <w:rFonts w:hint="eastAsia" w:ascii="仿宋" w:hAnsi="仿宋" w:eastAsia="仿宋" w:cs="宋体"/>
          <w:kern w:val="0"/>
          <w:sz w:val="30"/>
          <w:szCs w:val="30"/>
        </w:rPr>
        <w:t>目前，我市执行的《南昌市民办中等教育、初等教育、学前教育、非学历教育培训机构设置标准（试行）》系2011年制定，主要参考依据为《南昌市教育局印发〈南昌市城市普通中小学校办学条件（试行）〉的通知》（洪教建字〔2008〕1号），其中部分标准已不适应南昌当前经济社会发展实际和教育事业发展需求。</w:t>
      </w:r>
    </w:p>
    <w:p>
      <w:pPr>
        <w:spacing w:line="620" w:lineRule="exact"/>
        <w:ind w:firstLine="600" w:firstLineChars="200"/>
        <w:jc w:val="left"/>
        <w:rPr>
          <w:rFonts w:ascii="仿宋" w:hAnsi="仿宋" w:eastAsia="仿宋" w:cs="宋体"/>
          <w:kern w:val="0"/>
          <w:sz w:val="30"/>
          <w:szCs w:val="30"/>
        </w:rPr>
      </w:pPr>
      <w:r>
        <w:rPr>
          <w:rFonts w:hint="eastAsia" w:ascii="仿宋" w:hAnsi="仿宋" w:eastAsia="仿宋" w:cs="宋体"/>
          <w:kern w:val="0"/>
          <w:sz w:val="30"/>
          <w:szCs w:val="30"/>
        </w:rPr>
        <w:t>2.《中华人民共和国民办教育促进法（2016年修正）》第二章第十一条规定，“民办学校的设置标准参照同级同类公办学校的设置标准执行”。因此，在办学规模、校园校舍、设施设备及教职工配备方面，同级同类公办学校已有规定的，均参照其标准。在管理人员、办学经费等方面，则依据民办教育有关法规、结合民办教育特点和我市实际情况提出标准或仍使用原有标准。</w:t>
      </w:r>
    </w:p>
    <w:p>
      <w:pPr>
        <w:spacing w:line="620" w:lineRule="exact"/>
        <w:ind w:firstLine="600" w:firstLineChars="200"/>
        <w:jc w:val="left"/>
        <w:rPr>
          <w:rFonts w:ascii="仿宋" w:hAnsi="仿宋" w:eastAsia="仿宋" w:cs="宋体"/>
          <w:kern w:val="0"/>
          <w:sz w:val="30"/>
          <w:szCs w:val="30"/>
        </w:rPr>
      </w:pPr>
      <w:r>
        <w:rPr>
          <w:rFonts w:hint="eastAsia" w:ascii="仿宋" w:hAnsi="仿宋" w:eastAsia="仿宋" w:cs="宋体"/>
          <w:kern w:val="0"/>
          <w:sz w:val="30"/>
          <w:szCs w:val="30"/>
        </w:rPr>
        <w:t>3.此次修订主要参考依据包括：</w:t>
      </w:r>
    </w:p>
    <w:p>
      <w:pPr>
        <w:spacing w:line="62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（1）新修订的《中华人民共和国民办教育促进法》；</w:t>
      </w:r>
    </w:p>
    <w:p>
      <w:pPr>
        <w:widowControl/>
        <w:spacing w:line="620" w:lineRule="exact"/>
        <w:ind w:firstLine="600" w:firstLineChars="200"/>
        <w:jc w:val="left"/>
        <w:rPr>
          <w:rFonts w:ascii="仿宋" w:hAnsi="仿宋" w:eastAsia="仿宋" w:cs="宋体"/>
          <w:kern w:val="0"/>
          <w:sz w:val="30"/>
          <w:szCs w:val="30"/>
        </w:rPr>
      </w:pPr>
      <w:r>
        <w:rPr>
          <w:rFonts w:hint="eastAsia" w:ascii="仿宋" w:hAnsi="仿宋" w:eastAsia="仿宋" w:cs="宋体"/>
          <w:kern w:val="0"/>
          <w:sz w:val="30"/>
          <w:szCs w:val="30"/>
        </w:rPr>
        <w:t>（2）国家部委相关规范性文件，包括《幼儿园工作规程》（2015年12月14日第48次教育部部长办公会议审议通过、2016年3月1日起施行），《幼儿园建设标准选址与规划布局（建标175-2016）》《幼儿园教职工配备标准（暂行）》（教师〔2013〕1号），《教育部关于印发〈中等职业学校设置标准〉的通知》（教职成〔2010〕12号）和</w:t>
      </w:r>
      <w:r>
        <w:rPr>
          <w:rFonts w:ascii="仿宋" w:hAnsi="仿宋" w:eastAsia="仿宋" w:cs="宋体"/>
          <w:kern w:val="0"/>
          <w:sz w:val="30"/>
          <w:szCs w:val="30"/>
        </w:rPr>
        <w:t>卫生部《托儿所幼儿园卫生保健工作规范》</w:t>
      </w:r>
      <w:r>
        <w:rPr>
          <w:rFonts w:hint="eastAsia" w:ascii="仿宋" w:hAnsi="仿宋" w:eastAsia="仿宋" w:cs="宋体"/>
          <w:kern w:val="0"/>
          <w:sz w:val="30"/>
          <w:szCs w:val="30"/>
        </w:rPr>
        <w:t>（</w:t>
      </w:r>
      <w:r>
        <w:rPr>
          <w:rFonts w:ascii="仿宋" w:hAnsi="仿宋" w:eastAsia="仿宋" w:cs="宋体"/>
          <w:kern w:val="0"/>
          <w:sz w:val="30"/>
          <w:szCs w:val="30"/>
        </w:rPr>
        <w:t>卫妇社发〔2012〕35号</w:t>
      </w:r>
      <w:r>
        <w:rPr>
          <w:rFonts w:hint="eastAsia" w:ascii="仿宋" w:hAnsi="仿宋" w:eastAsia="仿宋" w:cs="宋体"/>
          <w:kern w:val="0"/>
          <w:sz w:val="30"/>
          <w:szCs w:val="30"/>
        </w:rPr>
        <w:t>）等。</w:t>
      </w:r>
    </w:p>
    <w:p>
      <w:pPr>
        <w:spacing w:line="620" w:lineRule="exact"/>
        <w:ind w:firstLine="600" w:firstLineChars="200"/>
        <w:jc w:val="left"/>
        <w:rPr>
          <w:rFonts w:ascii="仿宋" w:hAnsi="仿宋" w:eastAsia="仿宋" w:cs="宋体"/>
          <w:kern w:val="0"/>
          <w:sz w:val="30"/>
          <w:szCs w:val="30"/>
        </w:rPr>
      </w:pPr>
      <w:r>
        <w:rPr>
          <w:rFonts w:hint="eastAsia" w:ascii="仿宋" w:hAnsi="仿宋" w:eastAsia="仿宋" w:cs="宋体"/>
          <w:kern w:val="0"/>
          <w:sz w:val="30"/>
          <w:szCs w:val="30"/>
        </w:rPr>
        <w:t>（3）同级同类公办学校建设标准，包括江西省教育厅等九部门联合制定下发的《江西省普通小学、初级中学、高级中学基本办学条件标准（试行）》（赣教基字〔2011〕54号），省教育厅等八部门联合制定下发的《江西省幼儿园基本办园条件标准》（赣教基字〔2012〕70号）和《江西省达标中等职业学校基本标准（试行）》（赣教职成字〔2013〕62号）。</w:t>
      </w:r>
    </w:p>
    <w:p>
      <w:pPr>
        <w:widowControl/>
        <w:spacing w:line="620" w:lineRule="exact"/>
        <w:ind w:firstLine="600" w:firstLineChars="200"/>
        <w:jc w:val="left"/>
        <w:rPr>
          <w:rFonts w:ascii="仿宋" w:hAnsi="仿宋" w:eastAsia="仿宋"/>
          <w:color w:val="000000"/>
          <w:sz w:val="30"/>
          <w:szCs w:val="30"/>
        </w:rPr>
      </w:pPr>
      <w:r>
        <w:rPr>
          <w:rFonts w:hint="eastAsia" w:ascii="仿宋" w:hAnsi="仿宋" w:eastAsia="仿宋" w:cs="宋体"/>
          <w:kern w:val="0"/>
          <w:sz w:val="30"/>
          <w:szCs w:val="30"/>
        </w:rPr>
        <w:t>（4）师生比标准按照市编委办、市教育局、市财政局、市人社局联合下发的《关于统一全市城乡中小学教职工编制标准有关事项的通知》（洪编办发〔2018〕34号）执行。</w:t>
      </w:r>
    </w:p>
    <w:p>
      <w:pPr>
        <w:widowControl/>
        <w:spacing w:line="620" w:lineRule="exact"/>
        <w:ind w:firstLine="645"/>
        <w:jc w:val="left"/>
        <w:rPr>
          <w:rFonts w:ascii="仿宋" w:hAnsi="仿宋" w:eastAsia="仿宋"/>
          <w:color w:val="000000"/>
          <w:sz w:val="30"/>
          <w:szCs w:val="30"/>
        </w:rPr>
      </w:pPr>
      <w:r>
        <w:rPr>
          <w:rFonts w:hint="eastAsia" w:ascii="仿宋" w:hAnsi="仿宋" w:eastAsia="仿宋"/>
          <w:color w:val="000000"/>
          <w:sz w:val="30"/>
          <w:szCs w:val="30"/>
        </w:rPr>
        <w:t>（5）修订过程中，部分内容还参考了长沙、武汉、郑州、合肥、重庆等地的设置标准。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宋体’">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A61456"/>
    <w:rsid w:val="70A61456"/>
    <w:rsid w:val="77B15C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2019-04-23T02:01:00Z</dcterms:created>
  <dc:creator>社管处</dc:creator>
  <cp:lastModifiedBy>user</cp:lastModifiedBy>
  <dcterms:modified xsi:type="dcterms:W3CDTF">2019-04-23T02:22:05Z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