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华文中宋" w:hAnsi="华文中宋" w:eastAsia="华文中宋" w:cs="华文中宋"/>
          <w:b/>
          <w:bCs/>
          <w:color w:val="FF0000"/>
          <w:w w:val="50"/>
          <w:sz w:val="80"/>
          <w:szCs w:val="80"/>
          <w:lang w:val="en-US" w:eastAsia="zh-CN"/>
        </w:rPr>
      </w:pPr>
    </w:p>
    <w:p>
      <w:pPr>
        <w:jc w:val="distribute"/>
        <w:rPr>
          <w:rFonts w:hint="eastAsia" w:ascii="华文中宋" w:hAnsi="华文中宋" w:eastAsia="华文中宋" w:cs="华文中宋"/>
          <w:b/>
          <w:bCs/>
          <w:color w:val="FF0000"/>
          <w:w w:val="50"/>
          <w:sz w:val="80"/>
          <w:szCs w:val="80"/>
          <w:lang w:val="en-US" w:eastAsia="zh-CN"/>
        </w:rPr>
      </w:pPr>
      <w:r>
        <w:rPr>
          <w:rFonts w:hint="eastAsia" w:ascii="华文中宋" w:hAnsi="华文中宋" w:eastAsia="华文中宋" w:cs="华文中宋"/>
          <w:b/>
          <w:bCs/>
          <w:color w:val="FF0000"/>
          <w:w w:val="50"/>
          <w:sz w:val="80"/>
          <w:szCs w:val="80"/>
          <w:lang w:val="en-US" w:eastAsia="zh-CN"/>
        </w:rPr>
        <w:t>南昌市人民政府教育督导委员会办公室文件</w:t>
      </w:r>
    </w:p>
    <w:p>
      <w:pPr>
        <w:rPr>
          <w:rFonts w:hint="eastAsia" w:ascii="华文中宋" w:hAnsi="华文中宋" w:eastAsia="华文中宋" w:cs="华文中宋"/>
          <w:b/>
          <w:bCs/>
          <w:color w:val="FF0000"/>
          <w:w w:val="75"/>
          <w:sz w:val="84"/>
          <w:szCs w:val="84"/>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p>
      <w:pPr>
        <w:keepNext w:val="0"/>
        <w:keepLines w:val="0"/>
        <w:pageBreakBefore w:val="0"/>
        <w:widowControl w:val="0"/>
        <w:kinsoku/>
        <w:wordWrap/>
        <w:overflowPunct/>
        <w:topLinePunct w:val="0"/>
        <w:bidi w:val="0"/>
        <w:spacing w:line="540" w:lineRule="exact"/>
        <w:jc w:val="center"/>
        <w:textAlignment w:val="auto"/>
        <w:rPr>
          <w:b/>
          <w:sz w:val="44"/>
          <w:szCs w:val="44"/>
        </w:rPr>
      </w:pPr>
    </w:p>
    <w:p>
      <w:pPr>
        <w:keepNext w:val="0"/>
        <w:keepLines w:val="0"/>
        <w:pageBreakBefore w:val="0"/>
        <w:widowControl w:val="0"/>
        <w:kinsoku/>
        <w:wordWrap/>
        <w:overflowPunct/>
        <w:topLinePunct w:val="0"/>
        <w:bidi w:val="0"/>
        <w:spacing w:line="540" w:lineRule="exact"/>
        <w:jc w:val="center"/>
        <w:textAlignment w:val="auto"/>
        <w:rPr>
          <w:b/>
          <w:sz w:val="44"/>
          <w:szCs w:val="44"/>
        </w:rPr>
      </w:pPr>
      <w:bookmarkStart w:id="0" w:name="_GoBack"/>
      <w:r>
        <w:rPr>
          <w:rFonts w:hint="eastAsia"/>
          <w:b/>
          <w:sz w:val="44"/>
          <w:szCs w:val="44"/>
        </w:rPr>
        <w:t>关于召开局属义务教育学校增值评价报告发布暨结果运用培训会的通知</w:t>
      </w:r>
    </w:p>
    <w:bookmarkEnd w:id="0"/>
    <w:p>
      <w:pPr>
        <w:keepNext w:val="0"/>
        <w:keepLines w:val="0"/>
        <w:pageBreakBefore w:val="0"/>
        <w:widowControl w:val="0"/>
        <w:kinsoku/>
        <w:wordWrap/>
        <w:overflowPunct/>
        <w:topLinePunct w:val="0"/>
        <w:bidi w:val="0"/>
        <w:spacing w:line="540" w:lineRule="exact"/>
        <w:textAlignment w:val="auto"/>
        <w:rPr>
          <w:b/>
          <w:sz w:val="44"/>
          <w:szCs w:val="44"/>
        </w:rPr>
      </w:pPr>
    </w:p>
    <w:p>
      <w:pPr>
        <w:pStyle w:val="11"/>
        <w:keepNext w:val="0"/>
        <w:keepLines w:val="0"/>
        <w:pageBreakBefore w:val="0"/>
        <w:widowControl w:val="0"/>
        <w:kinsoku/>
        <w:wordWrap/>
        <w:overflowPunct/>
        <w:topLinePunct w:val="0"/>
        <w:bidi w:val="0"/>
        <w:spacing w:line="540" w:lineRule="exact"/>
        <w:textAlignment w:val="auto"/>
        <w:rPr>
          <w:rFonts w:ascii="仿宋" w:hAnsi="仿宋" w:eastAsia="仿宋"/>
          <w:sz w:val="32"/>
          <w:szCs w:val="32"/>
        </w:rPr>
      </w:pPr>
      <w:r>
        <w:rPr>
          <w:rFonts w:hint="eastAsia" w:ascii="仿宋" w:hAnsi="仿宋" w:eastAsia="仿宋"/>
          <w:sz w:val="32"/>
          <w:szCs w:val="32"/>
        </w:rPr>
        <w:t>局属各义务教育学校：</w:t>
      </w:r>
    </w:p>
    <w:p>
      <w:pPr>
        <w:pStyle w:val="11"/>
        <w:keepNext w:val="0"/>
        <w:keepLines w:val="0"/>
        <w:pageBreakBefore w:val="0"/>
        <w:widowControl w:val="0"/>
        <w:kinsoku/>
        <w:wordWrap/>
        <w:overflowPunct/>
        <w:topLinePunct w:val="0"/>
        <w:bidi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为全面贯彻落实党的十九大和全国教育大会精神，科学合理地进行教育质量评价，前期我市对所有局属义务教育学校开展了增值评价工作，在项目参与各方的共同努力下，目前已完成报告。为切实转变教育质量评价方式，扎实推进各校增值评价报告的结果运用，经局主要领导同意，决定召开局属义务教育学校增值评价报告发布暨结果运用培训会，现将有关事项通知如下：</w:t>
      </w:r>
      <w:r>
        <w:rPr>
          <w:rFonts w:ascii="仿宋" w:hAnsi="仿宋" w:eastAsia="仿宋"/>
          <w:sz w:val="32"/>
          <w:szCs w:val="32"/>
        </w:rPr>
        <w:t xml:space="preserve"> </w:t>
      </w:r>
    </w:p>
    <w:p>
      <w:pPr>
        <w:pStyle w:val="11"/>
        <w:keepNext w:val="0"/>
        <w:keepLines w:val="0"/>
        <w:pageBreakBefore w:val="0"/>
        <w:widowControl w:val="0"/>
        <w:kinsoku/>
        <w:wordWrap/>
        <w:overflowPunct/>
        <w:topLinePunct w:val="0"/>
        <w:bidi w:val="0"/>
        <w:spacing w:line="540" w:lineRule="exact"/>
        <w:ind w:firstLine="480" w:firstLineChars="150"/>
        <w:textAlignment w:val="auto"/>
        <w:rPr>
          <w:rFonts w:ascii="黑体" w:hAnsi="黑体" w:eastAsia="黑体"/>
          <w:sz w:val="32"/>
          <w:szCs w:val="32"/>
        </w:rPr>
      </w:pPr>
      <w:r>
        <w:rPr>
          <w:rFonts w:hint="eastAsia" w:ascii="黑体" w:hAnsi="黑体" w:eastAsia="黑体"/>
          <w:sz w:val="32"/>
          <w:szCs w:val="32"/>
        </w:rPr>
        <w:t>一、会议时间</w:t>
      </w:r>
    </w:p>
    <w:p>
      <w:pPr>
        <w:pStyle w:val="11"/>
        <w:keepNext w:val="0"/>
        <w:keepLines w:val="0"/>
        <w:pageBreakBefore w:val="0"/>
        <w:widowControl w:val="0"/>
        <w:kinsoku/>
        <w:wordWrap/>
        <w:overflowPunct/>
        <w:topLinePunct w:val="0"/>
        <w:bidi w:val="0"/>
        <w:spacing w:line="540" w:lineRule="exact"/>
        <w:ind w:firstLine="480" w:firstLineChars="150"/>
        <w:textAlignment w:val="auto"/>
        <w:rPr>
          <w:rFonts w:ascii="仿宋" w:hAnsi="仿宋" w:eastAsia="仿宋"/>
          <w:sz w:val="32"/>
          <w:szCs w:val="32"/>
        </w:rPr>
      </w:pPr>
      <w:r>
        <w:rPr>
          <w:rFonts w:hint="eastAsia" w:ascii="仿宋" w:hAnsi="仿宋" w:eastAsia="仿宋"/>
          <w:sz w:val="32"/>
          <w:szCs w:val="32"/>
        </w:rPr>
        <w:t>2018年12月19日（周三）上午9:00</w:t>
      </w:r>
    </w:p>
    <w:p>
      <w:pPr>
        <w:pStyle w:val="11"/>
        <w:keepNext w:val="0"/>
        <w:keepLines w:val="0"/>
        <w:pageBreakBefore w:val="0"/>
        <w:widowControl w:val="0"/>
        <w:kinsoku/>
        <w:wordWrap/>
        <w:overflowPunct/>
        <w:topLinePunct w:val="0"/>
        <w:bidi w:val="0"/>
        <w:spacing w:line="540" w:lineRule="exact"/>
        <w:ind w:firstLine="480" w:firstLineChars="150"/>
        <w:textAlignment w:val="auto"/>
        <w:rPr>
          <w:rFonts w:ascii="黑体" w:hAnsi="黑体" w:eastAsia="黑体"/>
          <w:sz w:val="32"/>
          <w:szCs w:val="32"/>
        </w:rPr>
      </w:pPr>
      <w:r>
        <w:rPr>
          <w:rFonts w:hint="eastAsia" w:ascii="黑体" w:hAnsi="黑体" w:eastAsia="黑体"/>
          <w:sz w:val="32"/>
          <w:szCs w:val="32"/>
        </w:rPr>
        <w:t>二、会议地点</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南昌二中红谷滩校区初中部综合楼四楼会议室（凤凰中大道1122号）</w:t>
      </w:r>
    </w:p>
    <w:p>
      <w:pPr>
        <w:pStyle w:val="11"/>
        <w:keepNext w:val="0"/>
        <w:keepLines w:val="0"/>
        <w:pageBreakBefore w:val="0"/>
        <w:widowControl w:val="0"/>
        <w:kinsoku/>
        <w:wordWrap/>
        <w:overflowPunct/>
        <w:topLinePunct w:val="0"/>
        <w:bidi w:val="0"/>
        <w:spacing w:line="540" w:lineRule="exact"/>
        <w:ind w:firstLine="480" w:firstLineChars="150"/>
        <w:textAlignment w:val="auto"/>
        <w:rPr>
          <w:rFonts w:ascii="黑体" w:hAnsi="黑体" w:eastAsia="黑体"/>
          <w:sz w:val="32"/>
          <w:szCs w:val="32"/>
        </w:rPr>
      </w:pPr>
      <w:r>
        <w:rPr>
          <w:rFonts w:hint="eastAsia" w:ascii="黑体" w:hAnsi="黑体" w:eastAsia="黑体"/>
          <w:sz w:val="32"/>
          <w:szCs w:val="32"/>
        </w:rPr>
        <w:t>三、参会对象</w:t>
      </w:r>
    </w:p>
    <w:p>
      <w:pPr>
        <w:pStyle w:val="11"/>
        <w:keepNext w:val="0"/>
        <w:keepLines w:val="0"/>
        <w:pageBreakBefore w:val="0"/>
        <w:widowControl w:val="0"/>
        <w:kinsoku/>
        <w:wordWrap/>
        <w:overflowPunct/>
        <w:topLinePunct w:val="0"/>
        <w:bidi w:val="0"/>
        <w:spacing w:line="540" w:lineRule="exact"/>
        <w:ind w:firstLine="480" w:firstLineChars="150"/>
        <w:textAlignment w:val="auto"/>
        <w:rPr>
          <w:rFonts w:ascii="仿宋" w:hAnsi="仿宋" w:eastAsia="仿宋"/>
          <w:sz w:val="32"/>
          <w:szCs w:val="32"/>
        </w:rPr>
      </w:pPr>
      <w:r>
        <w:rPr>
          <w:rFonts w:hint="eastAsia" w:ascii="仿宋" w:hAnsi="仿宋" w:eastAsia="仿宋"/>
          <w:sz w:val="32"/>
          <w:szCs w:val="32"/>
        </w:rPr>
        <w:t>参与增值评价项目的市属义务教育学校校长、分管教学副校长共2人。(具体参与增值评价项目的学校名单详见附件1)</w:t>
      </w:r>
    </w:p>
    <w:p>
      <w:pPr>
        <w:pStyle w:val="11"/>
        <w:keepNext w:val="0"/>
        <w:keepLines w:val="0"/>
        <w:pageBreakBefore w:val="0"/>
        <w:widowControl w:val="0"/>
        <w:kinsoku/>
        <w:wordWrap/>
        <w:overflowPunct/>
        <w:topLinePunct w:val="0"/>
        <w:bidi w:val="0"/>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四、会议内容</w:t>
      </w:r>
    </w:p>
    <w:p>
      <w:pPr>
        <w:pStyle w:val="11"/>
        <w:keepNext w:val="0"/>
        <w:keepLines w:val="0"/>
        <w:pageBreakBefore w:val="0"/>
        <w:widowControl w:val="0"/>
        <w:kinsoku/>
        <w:wordWrap/>
        <w:overflowPunct/>
        <w:topLinePunct w:val="0"/>
        <w:bidi w:val="0"/>
        <w:spacing w:line="540" w:lineRule="exact"/>
        <w:ind w:firstLine="480" w:firstLineChars="150"/>
        <w:textAlignment w:val="auto"/>
        <w:rPr>
          <w:rFonts w:ascii="仿宋" w:hAnsi="仿宋" w:eastAsia="仿宋"/>
          <w:sz w:val="32"/>
          <w:szCs w:val="32"/>
        </w:rPr>
      </w:pPr>
      <w:r>
        <w:rPr>
          <w:rFonts w:hint="eastAsia" w:ascii="仿宋" w:hAnsi="仿宋" w:eastAsia="仿宋"/>
          <w:sz w:val="32"/>
          <w:szCs w:val="32"/>
        </w:rPr>
        <w:t>（一）增值评价报告发布；</w:t>
      </w:r>
    </w:p>
    <w:p>
      <w:pPr>
        <w:pStyle w:val="11"/>
        <w:keepNext w:val="0"/>
        <w:keepLines w:val="0"/>
        <w:pageBreakBefore w:val="0"/>
        <w:widowControl w:val="0"/>
        <w:kinsoku/>
        <w:wordWrap/>
        <w:overflowPunct/>
        <w:topLinePunct w:val="0"/>
        <w:bidi w:val="0"/>
        <w:spacing w:line="540" w:lineRule="exact"/>
        <w:ind w:firstLine="480" w:firstLineChars="150"/>
        <w:textAlignment w:val="auto"/>
        <w:rPr>
          <w:rFonts w:ascii="仿宋" w:hAnsi="仿宋" w:eastAsia="仿宋"/>
          <w:sz w:val="32"/>
          <w:szCs w:val="32"/>
        </w:rPr>
      </w:pPr>
      <w:r>
        <w:rPr>
          <w:rFonts w:hint="eastAsia" w:ascii="仿宋" w:hAnsi="仿宋" w:eastAsia="仿宋"/>
          <w:sz w:val="32"/>
          <w:szCs w:val="32"/>
        </w:rPr>
        <w:t>（二）重庆专家对项目结果运用进行业务指导；</w:t>
      </w:r>
    </w:p>
    <w:p>
      <w:pPr>
        <w:pStyle w:val="11"/>
        <w:keepNext w:val="0"/>
        <w:keepLines w:val="0"/>
        <w:pageBreakBefore w:val="0"/>
        <w:widowControl w:val="0"/>
        <w:kinsoku/>
        <w:wordWrap/>
        <w:overflowPunct/>
        <w:topLinePunct w:val="0"/>
        <w:bidi w:val="0"/>
        <w:spacing w:line="540" w:lineRule="exact"/>
        <w:ind w:firstLine="480" w:firstLineChars="150"/>
        <w:textAlignment w:val="auto"/>
        <w:rPr>
          <w:rFonts w:ascii="仿宋" w:hAnsi="仿宋" w:eastAsia="仿宋"/>
          <w:sz w:val="32"/>
          <w:szCs w:val="32"/>
        </w:rPr>
      </w:pPr>
      <w:r>
        <w:rPr>
          <w:rFonts w:hint="eastAsia" w:ascii="仿宋" w:hAnsi="仿宋" w:eastAsia="仿宋"/>
          <w:sz w:val="32"/>
          <w:szCs w:val="32"/>
        </w:rPr>
        <w:t>（三）南昌师范学院专家介绍报告主要内容；</w:t>
      </w:r>
    </w:p>
    <w:p>
      <w:pPr>
        <w:pStyle w:val="11"/>
        <w:keepNext w:val="0"/>
        <w:keepLines w:val="0"/>
        <w:pageBreakBefore w:val="0"/>
        <w:widowControl w:val="0"/>
        <w:kinsoku/>
        <w:wordWrap/>
        <w:overflowPunct/>
        <w:topLinePunct w:val="0"/>
        <w:bidi w:val="0"/>
        <w:spacing w:line="540" w:lineRule="exact"/>
        <w:ind w:firstLine="480" w:firstLineChars="150"/>
        <w:textAlignment w:val="auto"/>
        <w:rPr>
          <w:rFonts w:ascii="仿宋" w:hAnsi="仿宋" w:eastAsia="仿宋"/>
          <w:sz w:val="32"/>
          <w:szCs w:val="32"/>
        </w:rPr>
      </w:pPr>
      <w:r>
        <w:rPr>
          <w:rFonts w:hint="eastAsia" w:ascii="仿宋" w:hAnsi="仿宋" w:eastAsia="仿宋"/>
          <w:sz w:val="32"/>
          <w:szCs w:val="32"/>
        </w:rPr>
        <w:t>（四）市教育局领导作工作部署。</w:t>
      </w:r>
    </w:p>
    <w:p>
      <w:pPr>
        <w:pStyle w:val="11"/>
        <w:keepNext w:val="0"/>
        <w:keepLines w:val="0"/>
        <w:pageBreakBefore w:val="0"/>
        <w:widowControl w:val="0"/>
        <w:kinsoku/>
        <w:wordWrap/>
        <w:overflowPunct/>
        <w:topLinePunct w:val="0"/>
        <w:bidi w:val="0"/>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五、其它事项</w:t>
      </w:r>
    </w:p>
    <w:p>
      <w:pPr>
        <w:pStyle w:val="11"/>
        <w:keepNext w:val="0"/>
        <w:keepLines w:val="0"/>
        <w:pageBreakBefore w:val="0"/>
        <w:widowControl w:val="0"/>
        <w:kinsoku/>
        <w:wordWrap/>
        <w:overflowPunct/>
        <w:topLinePunct w:val="0"/>
        <w:bidi w:val="0"/>
        <w:spacing w:line="540" w:lineRule="exact"/>
        <w:ind w:firstLine="480" w:firstLineChars="150"/>
        <w:textAlignment w:val="auto"/>
        <w:rPr>
          <w:rFonts w:ascii="仿宋" w:hAnsi="仿宋" w:eastAsia="仿宋"/>
          <w:sz w:val="32"/>
          <w:szCs w:val="32"/>
        </w:rPr>
      </w:pPr>
      <w:r>
        <w:rPr>
          <w:rFonts w:hint="eastAsia" w:ascii="仿宋" w:hAnsi="仿宋" w:eastAsia="仿宋"/>
          <w:sz w:val="32"/>
          <w:szCs w:val="32"/>
        </w:rPr>
        <w:t>（一）请各参会单位于12月18日（周二）上午下班前将会议回执（附件2）报送市政府教育督导室，联系人：曾磊，电话：0791-83986481，邮箱：</w:t>
      </w:r>
      <w:r>
        <w:fldChar w:fldCharType="begin"/>
      </w:r>
      <w:r>
        <w:instrText xml:space="preserve"> HYPERLINK "mailto:ncjydd@163.com" </w:instrText>
      </w:r>
      <w:r>
        <w:fldChar w:fldCharType="separate"/>
      </w:r>
      <w:r>
        <w:rPr>
          <w:rStyle w:val="6"/>
          <w:rFonts w:hint="eastAsia" w:ascii="仿宋" w:hAnsi="仿宋" w:eastAsia="仿宋"/>
          <w:sz w:val="32"/>
          <w:szCs w:val="32"/>
        </w:rPr>
        <w:t>ncjydd@163.com</w:t>
      </w:r>
      <w:r>
        <w:rPr>
          <w:rStyle w:val="6"/>
          <w:rFonts w:hint="eastAsia" w:ascii="仿宋" w:hAnsi="仿宋" w:eastAsia="仿宋"/>
          <w:sz w:val="32"/>
          <w:szCs w:val="32"/>
        </w:rPr>
        <w:fldChar w:fldCharType="end"/>
      </w:r>
      <w:r>
        <w:rPr>
          <w:rFonts w:hint="eastAsia" w:ascii="仿宋" w:hAnsi="仿宋" w:eastAsia="仿宋"/>
          <w:sz w:val="32"/>
          <w:szCs w:val="32"/>
        </w:rPr>
        <w:t>。</w:t>
      </w:r>
    </w:p>
    <w:p>
      <w:pPr>
        <w:pStyle w:val="11"/>
        <w:keepNext w:val="0"/>
        <w:keepLines w:val="0"/>
        <w:pageBreakBefore w:val="0"/>
        <w:widowControl w:val="0"/>
        <w:kinsoku/>
        <w:wordWrap/>
        <w:overflowPunct/>
        <w:topLinePunct w:val="0"/>
        <w:bidi w:val="0"/>
        <w:spacing w:line="540" w:lineRule="exact"/>
        <w:ind w:firstLine="480" w:firstLineChars="150"/>
        <w:textAlignment w:val="auto"/>
        <w:rPr>
          <w:rFonts w:ascii="仿宋" w:hAnsi="仿宋" w:eastAsia="仿宋"/>
          <w:sz w:val="32"/>
          <w:szCs w:val="32"/>
        </w:rPr>
      </w:pPr>
      <w:r>
        <w:rPr>
          <w:rFonts w:hint="eastAsia" w:ascii="仿宋" w:hAnsi="仿宋" w:eastAsia="仿宋"/>
          <w:sz w:val="32"/>
          <w:szCs w:val="32"/>
        </w:rPr>
        <w:t>（二）请相关人员提前安排好工作。各参会人员须于8:50前到会并签到，不得无故缺席，如有特殊原因不能参加，须办理请假手续。</w:t>
      </w:r>
    </w:p>
    <w:p>
      <w:pPr>
        <w:pStyle w:val="11"/>
        <w:keepNext w:val="0"/>
        <w:keepLines w:val="0"/>
        <w:pageBreakBefore w:val="0"/>
        <w:widowControl w:val="0"/>
        <w:kinsoku/>
        <w:wordWrap/>
        <w:overflowPunct/>
        <w:topLinePunct w:val="0"/>
        <w:bidi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1.</w:t>
      </w:r>
      <w:r>
        <w:rPr>
          <w:rFonts w:hint="eastAsia" w:ascii="仿宋" w:hAnsi="仿宋" w:eastAsia="仿宋"/>
          <w:sz w:val="32"/>
          <w:szCs w:val="32"/>
        </w:rPr>
        <w:t>参与增值评价项目的学校名单</w:t>
      </w:r>
    </w:p>
    <w:p>
      <w:pPr>
        <w:pStyle w:val="11"/>
        <w:keepNext w:val="0"/>
        <w:keepLines w:val="0"/>
        <w:pageBreakBefore w:val="0"/>
        <w:widowControl w:val="0"/>
        <w:kinsoku/>
        <w:wordWrap/>
        <w:overflowPunct/>
        <w:topLinePunct w:val="0"/>
        <w:bidi w:val="0"/>
        <w:spacing w:line="540" w:lineRule="exact"/>
        <w:ind w:firstLine="1600" w:firstLineChars="500"/>
        <w:textAlignment w:val="auto"/>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 xml:space="preserve">会议回执  </w:t>
      </w:r>
    </w:p>
    <w:p>
      <w:pPr>
        <w:keepNext w:val="0"/>
        <w:keepLines w:val="0"/>
        <w:pageBreakBefore w:val="0"/>
        <w:widowControl w:val="0"/>
        <w:kinsoku/>
        <w:wordWrap/>
        <w:overflowPunct/>
        <w:topLinePunct w:val="0"/>
        <w:bidi w:val="0"/>
        <w:snapToGrid w:val="0"/>
        <w:spacing w:line="540" w:lineRule="exact"/>
        <w:textAlignment w:val="auto"/>
        <w:rPr>
          <w:rFonts w:ascii="仿宋" w:hAnsi="仿宋" w:eastAsia="仿宋"/>
          <w:sz w:val="32"/>
          <w:szCs w:val="32"/>
        </w:rPr>
      </w:pPr>
      <w:r>
        <w:rPr>
          <w:rFonts w:ascii="宋体" w:hAnsi="宋体" w:eastAsia="宋体" w:cs="宋体"/>
          <w:kern w:val="0"/>
          <w:sz w:val="24"/>
          <w:szCs w:val="24"/>
          <w:lang w:val="en-US" w:eastAsia="zh-CN" w:bidi="ar"/>
        </w:rPr>
        <w:drawing>
          <wp:anchor distT="0" distB="0" distL="114300" distR="114300" simplePos="0" relativeHeight="251675648" behindDoc="0" locked="0" layoutInCell="1" allowOverlap="1">
            <wp:simplePos x="0" y="0"/>
            <wp:positionH relativeFrom="column">
              <wp:posOffset>2402840</wp:posOffset>
            </wp:positionH>
            <wp:positionV relativeFrom="paragraph">
              <wp:posOffset>118110</wp:posOffset>
            </wp:positionV>
            <wp:extent cx="1964055" cy="1877060"/>
            <wp:effectExtent l="0" t="0" r="0" b="0"/>
            <wp:wrapNone/>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4">
                      <a:clrChange>
                        <a:clrFrom>
                          <a:srgbClr val="FFFFFF"/>
                        </a:clrFrom>
                        <a:clrTo>
                          <a:srgbClr val="FFFFFF">
                            <a:alpha val="0"/>
                          </a:srgbClr>
                        </a:clrTo>
                      </a:clrChange>
                    </a:blip>
                    <a:stretch>
                      <a:fillRect/>
                    </a:stretch>
                  </pic:blipFill>
                  <pic:spPr>
                    <a:xfrm>
                      <a:off x="0" y="0"/>
                      <a:ext cx="1964055" cy="1877060"/>
                    </a:xfrm>
                    <a:prstGeom prst="rect">
                      <a:avLst/>
                    </a:prstGeom>
                    <a:noFill/>
                    <a:ln w="9525">
                      <a:noFill/>
                    </a:ln>
                  </pic:spPr>
                </pic:pic>
              </a:graphicData>
            </a:graphic>
          </wp:anchor>
        </w:drawing>
      </w:r>
    </w:p>
    <w:p>
      <w:pPr>
        <w:keepNext w:val="0"/>
        <w:keepLines w:val="0"/>
        <w:pageBreakBefore w:val="0"/>
        <w:widowControl w:val="0"/>
        <w:kinsoku/>
        <w:wordWrap/>
        <w:overflowPunct/>
        <w:topLinePunct w:val="0"/>
        <w:bidi w:val="0"/>
        <w:snapToGrid w:val="0"/>
        <w:spacing w:line="540"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val="0"/>
        <w:spacing w:line="540" w:lineRule="exact"/>
        <w:textAlignment w:val="auto"/>
        <w:rPr>
          <w:rFonts w:ascii="仿宋" w:hAnsi="仿宋" w:eastAsia="仿宋"/>
          <w:sz w:val="32"/>
          <w:szCs w:val="32"/>
        </w:rPr>
      </w:pPr>
      <w:r>
        <w:rPr>
          <w:rFonts w:hint="eastAsia" w:ascii="仿宋" w:hAnsi="仿宋" w:eastAsia="仿宋"/>
          <w:sz w:val="32"/>
          <w:szCs w:val="32"/>
        </w:rPr>
        <w:t xml:space="preserve">                 南昌市人民政府教育督导委员会办公室</w:t>
      </w:r>
    </w:p>
    <w:p>
      <w:pPr>
        <w:keepNext w:val="0"/>
        <w:keepLines w:val="0"/>
        <w:pageBreakBefore w:val="0"/>
        <w:widowControl w:val="0"/>
        <w:kinsoku/>
        <w:wordWrap/>
        <w:overflowPunct/>
        <w:topLinePunct w:val="0"/>
        <w:bidi w:val="0"/>
        <w:snapToGrid w:val="0"/>
        <w:spacing w:line="540" w:lineRule="exact"/>
        <w:textAlignment w:val="auto"/>
        <w:rPr>
          <w:rFonts w:ascii="仿宋" w:hAnsi="仿宋" w:eastAsia="仿宋"/>
          <w:sz w:val="32"/>
          <w:szCs w:val="32"/>
        </w:rPr>
      </w:pPr>
      <w:r>
        <w:rPr>
          <w:rFonts w:hint="eastAsia" w:ascii="仿宋" w:hAnsi="仿宋" w:eastAsia="仿宋"/>
          <w:sz w:val="32"/>
          <w:szCs w:val="32"/>
        </w:rPr>
        <w:t xml:space="preserve">                          2018年12月17日</w:t>
      </w:r>
    </w:p>
    <w:p>
      <w:pPr>
        <w:keepNext w:val="0"/>
        <w:keepLines w:val="0"/>
        <w:pageBreakBefore w:val="0"/>
        <w:widowControl w:val="0"/>
        <w:kinsoku/>
        <w:wordWrap/>
        <w:overflowPunct/>
        <w:topLinePunct w:val="0"/>
        <w:bidi w:val="0"/>
        <w:snapToGrid w:val="0"/>
        <w:spacing w:line="540"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val="0"/>
        <w:spacing w:line="540" w:lineRule="exact"/>
        <w:textAlignment w:val="auto"/>
        <w:rPr>
          <w:rFonts w:ascii="仿宋" w:hAnsi="仿宋" w:eastAsia="仿宋"/>
          <w:b/>
          <w:bCs/>
          <w:sz w:val="32"/>
          <w:szCs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p>
    <w:p>
      <w:pPr>
        <w:spacing w:line="560"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pacing w:val="-17"/>
          <w:w w:val="90"/>
          <w:sz w:val="32"/>
          <w:szCs w:val="32"/>
          <w:u w:val="single"/>
        </w:rPr>
        <w:t>南昌市</w:t>
      </w:r>
      <w:r>
        <w:rPr>
          <w:rFonts w:hint="eastAsia" w:ascii="仿宋_GB2312" w:hAnsi="仿宋_GB2312" w:eastAsia="仿宋_GB2312" w:cs="仿宋_GB2312"/>
          <w:spacing w:val="-17"/>
          <w:w w:val="90"/>
          <w:sz w:val="32"/>
          <w:szCs w:val="32"/>
          <w:u w:val="single"/>
          <w:lang w:eastAsia="zh-CN"/>
        </w:rPr>
        <w:t>人民政府</w:t>
      </w:r>
      <w:r>
        <w:rPr>
          <w:rFonts w:hint="eastAsia" w:ascii="仿宋_GB2312" w:hAnsi="仿宋_GB2312" w:eastAsia="仿宋_GB2312" w:cs="仿宋_GB2312"/>
          <w:spacing w:val="-17"/>
          <w:w w:val="90"/>
          <w:sz w:val="32"/>
          <w:szCs w:val="32"/>
          <w:u w:val="single"/>
        </w:rPr>
        <w:t>教育</w:t>
      </w:r>
      <w:r>
        <w:rPr>
          <w:rFonts w:hint="eastAsia" w:ascii="仿宋_GB2312" w:hAnsi="仿宋_GB2312" w:eastAsia="仿宋_GB2312" w:cs="仿宋_GB2312"/>
          <w:spacing w:val="-17"/>
          <w:w w:val="90"/>
          <w:sz w:val="32"/>
          <w:szCs w:val="32"/>
          <w:u w:val="single"/>
          <w:lang w:eastAsia="zh-CN"/>
        </w:rPr>
        <w:t>督导</w:t>
      </w:r>
      <w:r>
        <w:rPr>
          <w:rFonts w:hint="eastAsia" w:ascii="仿宋_GB2312" w:hAnsi="仿宋_GB2312" w:eastAsia="仿宋_GB2312" w:cs="仿宋_GB2312"/>
          <w:spacing w:val="-17"/>
          <w:w w:val="90"/>
          <w:sz w:val="32"/>
          <w:szCs w:val="32"/>
          <w:u w:val="single"/>
        </w:rPr>
        <w:t>委员会</w:t>
      </w:r>
      <w:r>
        <w:rPr>
          <w:rFonts w:hint="eastAsia" w:ascii="仿宋_GB2312" w:hAnsi="仿宋_GB2312" w:eastAsia="仿宋_GB2312" w:cs="仿宋_GB2312"/>
          <w:spacing w:val="-17"/>
          <w:w w:val="90"/>
          <w:sz w:val="32"/>
          <w:szCs w:val="32"/>
          <w:u w:val="single"/>
          <w:lang w:eastAsia="zh-CN"/>
        </w:rPr>
        <w:t>办公室</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201</w:t>
      </w:r>
      <w:r>
        <w:rPr>
          <w:rFonts w:hint="eastAsia" w:ascii="仿宋_GB2312" w:hAnsi="仿宋_GB2312" w:eastAsia="仿宋_GB2312" w:cs="仿宋_GB2312"/>
          <w:sz w:val="32"/>
          <w:szCs w:val="32"/>
          <w:u w:val="single"/>
          <w:lang w:val="en-US" w:eastAsia="zh-CN"/>
        </w:rPr>
        <w:t>8</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12</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17</w:t>
      </w:r>
      <w:r>
        <w:rPr>
          <w:rFonts w:hint="eastAsia" w:ascii="仿宋_GB2312" w:hAnsi="仿宋_GB2312" w:eastAsia="仿宋_GB2312" w:cs="仿宋_GB2312"/>
          <w:sz w:val="32"/>
          <w:szCs w:val="32"/>
          <w:u w:val="single"/>
        </w:rPr>
        <w:t xml:space="preserve">日印发 </w:t>
      </w:r>
      <w:r>
        <w:rPr>
          <w:rFonts w:hint="eastAsia" w:ascii="仿宋_GB2312" w:hAnsi="仿宋_GB2312" w:eastAsia="仿宋_GB2312" w:cs="仿宋_GB2312"/>
          <w:sz w:val="32"/>
          <w:szCs w:val="32"/>
          <w:u w:val="single"/>
          <w:lang w:val="en-US" w:eastAsia="zh-CN"/>
        </w:rPr>
        <w:t xml:space="preserve">  </w:t>
      </w:r>
    </w:p>
    <w:p>
      <w:pPr>
        <w:snapToGrid w:val="0"/>
        <w:spacing w:line="360" w:lineRule="auto"/>
        <w:rPr>
          <w:rFonts w:hint="eastAsia" w:ascii="黑体" w:hAnsi="黑体" w:eastAsia="黑体"/>
          <w:sz w:val="32"/>
          <w:szCs w:val="32"/>
        </w:rPr>
      </w:pPr>
      <w:r>
        <w:rPr>
          <w:rFonts w:hint="eastAsia" w:ascii="黑体" w:hAnsi="黑体" w:eastAsia="黑体"/>
          <w:sz w:val="32"/>
          <w:szCs w:val="32"/>
        </w:rPr>
        <w:t>附件1</w:t>
      </w:r>
    </w:p>
    <w:p>
      <w:pPr>
        <w:snapToGrid w:val="0"/>
        <w:spacing w:line="360" w:lineRule="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参与增值评价项目的局属</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义务教育学校名单</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heme="majorEastAsia" w:hAnsiTheme="majorEastAsia" w:eastAsiaTheme="majorEastAsia" w:cstheme="majorEastAsia"/>
          <w:b/>
          <w:bCs/>
          <w:sz w:val="32"/>
          <w:szCs w:val="32"/>
        </w:rPr>
      </w:pPr>
    </w:p>
    <w:p>
      <w:pPr>
        <w:snapToGrid w:val="0"/>
        <w:spacing w:line="360" w:lineRule="auto"/>
        <w:rPr>
          <w:rFonts w:ascii="仿宋" w:hAnsi="仿宋" w:eastAsia="仿宋"/>
          <w:b/>
          <w:bCs/>
          <w:sz w:val="32"/>
          <w:szCs w:val="32"/>
        </w:rPr>
      </w:pPr>
      <w:r>
        <w:rPr>
          <w:rFonts w:hint="eastAsia" w:ascii="仿宋" w:hAnsi="仿宋" w:eastAsia="仿宋"/>
          <w:b/>
          <w:bCs/>
          <w:sz w:val="32"/>
          <w:szCs w:val="32"/>
        </w:rPr>
        <w:t>小学：</w:t>
      </w:r>
    </w:p>
    <w:p>
      <w:pPr>
        <w:snapToGrid w:val="0"/>
        <w:spacing w:line="360" w:lineRule="auto"/>
        <w:rPr>
          <w:rFonts w:ascii="仿宋" w:hAnsi="仿宋" w:eastAsia="仿宋"/>
          <w:sz w:val="32"/>
          <w:szCs w:val="32"/>
        </w:rPr>
      </w:pPr>
      <w:r>
        <w:rPr>
          <w:rFonts w:hint="eastAsia" w:ascii="仿宋" w:hAnsi="仿宋" w:eastAsia="仿宋"/>
          <w:sz w:val="32"/>
          <w:szCs w:val="32"/>
        </w:rPr>
        <w:t>共3所小学，分别是南昌师范附属实验小学红谷滩校区、南昌师范附属实验小学叠山路校区、南昌师范附属实验小学玉泉岛校区。</w:t>
      </w:r>
    </w:p>
    <w:p>
      <w:pPr>
        <w:snapToGrid w:val="0"/>
        <w:spacing w:line="360" w:lineRule="auto"/>
        <w:rPr>
          <w:rFonts w:ascii="仿宋" w:hAnsi="仿宋" w:eastAsia="仿宋"/>
          <w:b/>
          <w:bCs/>
          <w:sz w:val="32"/>
          <w:szCs w:val="32"/>
        </w:rPr>
      </w:pPr>
      <w:r>
        <w:rPr>
          <w:rFonts w:hint="eastAsia" w:ascii="仿宋" w:hAnsi="仿宋" w:eastAsia="仿宋"/>
          <w:b/>
          <w:bCs/>
          <w:sz w:val="32"/>
          <w:szCs w:val="32"/>
        </w:rPr>
        <w:t>初中：</w:t>
      </w:r>
    </w:p>
    <w:p>
      <w:pPr>
        <w:snapToGrid w:val="0"/>
        <w:spacing w:line="360" w:lineRule="auto"/>
        <w:rPr>
          <w:rFonts w:ascii="仿宋" w:hAnsi="仿宋" w:eastAsia="仿宋"/>
          <w:sz w:val="32"/>
          <w:szCs w:val="32"/>
        </w:rPr>
      </w:pPr>
      <w:r>
        <w:rPr>
          <w:rFonts w:hint="eastAsia" w:ascii="仿宋" w:hAnsi="仿宋" w:eastAsia="仿宋"/>
          <w:sz w:val="32"/>
          <w:szCs w:val="32"/>
        </w:rPr>
        <w:t>共23所初中，分别是南昌市第一中学、南昌市第二中学、南昌市第三中学、南昌市第八中学、南昌市第十二中学、南昌市第十三中学、南昌市第十四中学、南昌市第十五中学、南昌市第十六中学、南昌市第十七中学、南昌市第十九中学、南昌市第二十三中学、南昌市第二十四中学、南昌市第二十六中学、南昌市第二十七中学、南昌市第二十八中学、南昌市第二十九中学、南昌市八一中学、南昌市洪都中学、南昌市实验中学、南昌市铁路第一中学、南昌市外国语中学、南昌市豫章中学。</w:t>
      </w:r>
    </w:p>
    <w:p>
      <w:pPr>
        <w:snapToGrid w:val="0"/>
        <w:spacing w:line="360" w:lineRule="auto"/>
        <w:rPr>
          <w:b/>
          <w:sz w:val="32"/>
          <w:szCs w:val="32"/>
        </w:rPr>
      </w:pPr>
    </w:p>
    <w:p>
      <w:pPr>
        <w:snapToGrid w:val="0"/>
        <w:spacing w:line="360" w:lineRule="auto"/>
        <w:rPr>
          <w:b/>
          <w:sz w:val="44"/>
          <w:szCs w:val="44"/>
        </w:rPr>
      </w:pPr>
    </w:p>
    <w:p>
      <w:pPr>
        <w:snapToGrid w:val="0"/>
        <w:spacing w:line="360" w:lineRule="auto"/>
        <w:rPr>
          <w:b/>
          <w:sz w:val="44"/>
          <w:szCs w:val="44"/>
        </w:rPr>
        <w:sectPr>
          <w:pgSz w:w="11906" w:h="16838"/>
          <w:pgMar w:top="1440" w:right="1800" w:bottom="1440" w:left="1800" w:header="851" w:footer="992" w:gutter="0"/>
          <w:cols w:space="425" w:num="1"/>
          <w:docGrid w:type="lines" w:linePitch="312" w:charSpace="0"/>
        </w:sectPr>
      </w:pPr>
    </w:p>
    <w:p>
      <w:pPr>
        <w:snapToGrid w:val="0"/>
        <w:spacing w:line="360" w:lineRule="auto"/>
        <w:rPr>
          <w:rFonts w:hint="eastAsia" w:ascii="黑体" w:hAnsi="黑体" w:eastAsia="黑体"/>
          <w:sz w:val="32"/>
          <w:szCs w:val="32"/>
        </w:rPr>
      </w:pPr>
      <w:r>
        <w:rPr>
          <w:rFonts w:hint="eastAsia" w:ascii="黑体" w:hAnsi="黑体" w:eastAsia="黑体"/>
          <w:sz w:val="32"/>
          <w:szCs w:val="32"/>
        </w:rPr>
        <w:t>附件2</w:t>
      </w:r>
    </w:p>
    <w:p>
      <w:pPr>
        <w:snapToGrid w:val="0"/>
        <w:spacing w:line="360" w:lineRule="auto"/>
        <w:rPr>
          <w:rFonts w:hint="eastAsia" w:ascii="黑体" w:hAnsi="黑体" w:eastAsia="黑体"/>
          <w:sz w:val="32"/>
          <w:szCs w:val="32"/>
        </w:rPr>
      </w:pPr>
    </w:p>
    <w:p>
      <w:pPr>
        <w:snapToGrid w:val="0"/>
        <w:spacing w:line="360" w:lineRule="auto"/>
        <w:jc w:val="center"/>
        <w:rPr>
          <w:b/>
          <w:sz w:val="44"/>
          <w:szCs w:val="44"/>
        </w:rPr>
      </w:pPr>
      <w:r>
        <w:rPr>
          <w:rFonts w:hint="eastAsia"/>
          <w:b/>
          <w:sz w:val="44"/>
          <w:szCs w:val="44"/>
        </w:rPr>
        <w:t>会议回执</w:t>
      </w:r>
    </w:p>
    <w:tbl>
      <w:tblPr>
        <w:tblStyle w:val="8"/>
        <w:tblW w:w="1342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8"/>
        <w:gridCol w:w="2034"/>
        <w:gridCol w:w="3541"/>
        <w:gridCol w:w="3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4308" w:type="dxa"/>
            <w:vAlign w:val="center"/>
          </w:tcPr>
          <w:p>
            <w:pPr>
              <w:jc w:val="center"/>
              <w:rPr>
                <w:b/>
                <w:sz w:val="32"/>
                <w:szCs w:val="32"/>
              </w:rPr>
            </w:pPr>
            <w:r>
              <w:rPr>
                <w:rFonts w:hint="eastAsia"/>
                <w:b/>
                <w:sz w:val="32"/>
                <w:szCs w:val="32"/>
              </w:rPr>
              <w:t>参会单位</w:t>
            </w:r>
          </w:p>
        </w:tc>
        <w:tc>
          <w:tcPr>
            <w:tcW w:w="2034" w:type="dxa"/>
            <w:vAlign w:val="center"/>
          </w:tcPr>
          <w:p>
            <w:pPr>
              <w:jc w:val="center"/>
              <w:rPr>
                <w:b/>
                <w:sz w:val="32"/>
                <w:szCs w:val="32"/>
              </w:rPr>
            </w:pPr>
            <w:r>
              <w:rPr>
                <w:rFonts w:hint="eastAsia"/>
                <w:b/>
                <w:sz w:val="32"/>
                <w:szCs w:val="32"/>
              </w:rPr>
              <w:t>职务</w:t>
            </w:r>
          </w:p>
        </w:tc>
        <w:tc>
          <w:tcPr>
            <w:tcW w:w="3541" w:type="dxa"/>
            <w:vAlign w:val="center"/>
          </w:tcPr>
          <w:p>
            <w:pPr>
              <w:jc w:val="center"/>
              <w:rPr>
                <w:b/>
                <w:sz w:val="32"/>
                <w:szCs w:val="32"/>
              </w:rPr>
            </w:pPr>
            <w:r>
              <w:rPr>
                <w:rFonts w:hint="eastAsia"/>
                <w:b/>
                <w:sz w:val="32"/>
                <w:szCs w:val="32"/>
              </w:rPr>
              <w:t>姓名</w:t>
            </w:r>
          </w:p>
        </w:tc>
        <w:tc>
          <w:tcPr>
            <w:tcW w:w="3541" w:type="dxa"/>
            <w:vAlign w:val="center"/>
          </w:tcPr>
          <w:p>
            <w:pPr>
              <w:jc w:val="center"/>
              <w:rPr>
                <w:b/>
                <w:sz w:val="32"/>
                <w:szCs w:val="32"/>
              </w:rPr>
            </w:pPr>
            <w:r>
              <w:rPr>
                <w:rFonts w:hint="eastAsia"/>
                <w:b/>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4308" w:type="dxa"/>
            <w:vMerge w:val="restart"/>
            <w:vAlign w:val="center"/>
          </w:tcPr>
          <w:p>
            <w:pPr>
              <w:jc w:val="center"/>
              <w:rPr>
                <w:b/>
                <w:sz w:val="44"/>
                <w:szCs w:val="44"/>
              </w:rPr>
            </w:pPr>
          </w:p>
        </w:tc>
        <w:tc>
          <w:tcPr>
            <w:tcW w:w="2034" w:type="dxa"/>
            <w:vAlign w:val="center"/>
          </w:tcPr>
          <w:p>
            <w:pPr>
              <w:jc w:val="center"/>
              <w:rPr>
                <w:b/>
                <w:sz w:val="32"/>
                <w:szCs w:val="32"/>
              </w:rPr>
            </w:pPr>
            <w:r>
              <w:rPr>
                <w:rFonts w:hint="eastAsia"/>
                <w:b/>
                <w:sz w:val="32"/>
                <w:szCs w:val="32"/>
              </w:rPr>
              <w:t>校长</w:t>
            </w:r>
          </w:p>
        </w:tc>
        <w:tc>
          <w:tcPr>
            <w:tcW w:w="3541" w:type="dxa"/>
            <w:vAlign w:val="center"/>
          </w:tcPr>
          <w:p>
            <w:pPr>
              <w:jc w:val="center"/>
              <w:rPr>
                <w:b/>
                <w:sz w:val="44"/>
                <w:szCs w:val="44"/>
              </w:rPr>
            </w:pPr>
          </w:p>
        </w:tc>
        <w:tc>
          <w:tcPr>
            <w:tcW w:w="3541" w:type="dxa"/>
            <w:vAlign w:val="center"/>
          </w:tcPr>
          <w:p>
            <w:pPr>
              <w:jc w:val="center"/>
              <w:rPr>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4308" w:type="dxa"/>
            <w:vMerge w:val="continue"/>
            <w:vAlign w:val="center"/>
          </w:tcPr>
          <w:p>
            <w:pPr>
              <w:jc w:val="center"/>
              <w:rPr>
                <w:b/>
                <w:sz w:val="44"/>
                <w:szCs w:val="44"/>
              </w:rPr>
            </w:pPr>
          </w:p>
        </w:tc>
        <w:tc>
          <w:tcPr>
            <w:tcW w:w="2034" w:type="dxa"/>
            <w:vAlign w:val="center"/>
          </w:tcPr>
          <w:p>
            <w:pPr>
              <w:jc w:val="center"/>
              <w:rPr>
                <w:b/>
                <w:sz w:val="32"/>
                <w:szCs w:val="32"/>
              </w:rPr>
            </w:pPr>
            <w:r>
              <w:rPr>
                <w:rFonts w:hint="eastAsia"/>
                <w:b/>
                <w:sz w:val="32"/>
                <w:szCs w:val="32"/>
              </w:rPr>
              <w:t>分管校长</w:t>
            </w:r>
          </w:p>
        </w:tc>
        <w:tc>
          <w:tcPr>
            <w:tcW w:w="3541" w:type="dxa"/>
            <w:vAlign w:val="center"/>
          </w:tcPr>
          <w:p>
            <w:pPr>
              <w:jc w:val="center"/>
              <w:rPr>
                <w:b/>
                <w:sz w:val="44"/>
                <w:szCs w:val="44"/>
              </w:rPr>
            </w:pPr>
          </w:p>
        </w:tc>
        <w:tc>
          <w:tcPr>
            <w:tcW w:w="3541" w:type="dxa"/>
            <w:vAlign w:val="center"/>
          </w:tcPr>
          <w:p>
            <w:pPr>
              <w:jc w:val="center"/>
              <w:rPr>
                <w:b/>
                <w:sz w:val="44"/>
                <w:szCs w:val="44"/>
              </w:rPr>
            </w:pPr>
          </w:p>
        </w:tc>
      </w:tr>
    </w:tbl>
    <w:p>
      <w:pPr>
        <w:rPr>
          <w:b/>
          <w:sz w:val="44"/>
          <w:szCs w:val="44"/>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EA"/>
    <w:rsid w:val="000F2BDE"/>
    <w:rsid w:val="00144119"/>
    <w:rsid w:val="00144353"/>
    <w:rsid w:val="001514D8"/>
    <w:rsid w:val="001E429B"/>
    <w:rsid w:val="003570D6"/>
    <w:rsid w:val="003A6ECF"/>
    <w:rsid w:val="00501D02"/>
    <w:rsid w:val="00531729"/>
    <w:rsid w:val="0053184E"/>
    <w:rsid w:val="00586BA8"/>
    <w:rsid w:val="0059424F"/>
    <w:rsid w:val="006C1161"/>
    <w:rsid w:val="00771C01"/>
    <w:rsid w:val="007C35A1"/>
    <w:rsid w:val="00960929"/>
    <w:rsid w:val="009D6D8F"/>
    <w:rsid w:val="00AA66F0"/>
    <w:rsid w:val="00AB681A"/>
    <w:rsid w:val="00AF4B4C"/>
    <w:rsid w:val="00B94962"/>
    <w:rsid w:val="00BA0125"/>
    <w:rsid w:val="00BD469C"/>
    <w:rsid w:val="00C46F02"/>
    <w:rsid w:val="00CE3DA1"/>
    <w:rsid w:val="00CF14B7"/>
    <w:rsid w:val="00DC7210"/>
    <w:rsid w:val="00E31B3A"/>
    <w:rsid w:val="00E90EFD"/>
    <w:rsid w:val="00EB5AE2"/>
    <w:rsid w:val="00EF5729"/>
    <w:rsid w:val="00FB16EA"/>
    <w:rsid w:val="11A91453"/>
    <w:rsid w:val="37BE0366"/>
    <w:rsid w:val="64780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semiHidden/>
    <w:uiPriority w:val="99"/>
    <w:rPr>
      <w:sz w:val="18"/>
      <w:szCs w:val="18"/>
    </w:rPr>
  </w:style>
  <w:style w:type="character" w:customStyle="1" w:styleId="10">
    <w:name w:val="页脚 Char"/>
    <w:basedOn w:val="5"/>
    <w:link w:val="3"/>
    <w:semiHidden/>
    <w:uiPriority w:val="99"/>
    <w:rPr>
      <w:sz w:val="18"/>
      <w:szCs w:val="18"/>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日期 Char"/>
    <w:basedOn w:val="5"/>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161</Words>
  <Characters>919</Characters>
  <Lines>7</Lines>
  <Paragraphs>2</Paragraphs>
  <TotalTime>0</TotalTime>
  <ScaleCrop>false</ScaleCrop>
  <LinksUpToDate>false</LinksUpToDate>
  <CharactersWithSpaces>1078</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2018-12-17T03:08:00Z</dcterms:created>
  <dc:creator>Anonymous</dc:creator>
  <cp:lastModifiedBy>user</cp:lastModifiedBy>
  <cp:lastPrinted>2018-12-17T02:17:00Z</cp:lastPrinted>
  <dcterms:modified xsi:type="dcterms:W3CDTF">2018-12-17T07:44:02Z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